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C9E8" w14:textId="77777777" w:rsidR="004128DD" w:rsidRDefault="004128DD"/>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Microsoft Support Lifecycle</w:t>
      </w:r>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B004871" w14:textId="77777777" w:rsidR="00DA4A38" w:rsidRDefault="00DA4A38"/>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39F48E1F" w:rsidR="00EA042B" w:rsidRDefault="003164D0" w:rsidP="00DA4A38">
      <w:pPr>
        <w:jc w:val="right"/>
        <w:rPr>
          <w:b/>
          <w:bCs/>
        </w:rPr>
      </w:pPr>
      <w:r>
        <w:rPr>
          <w:b/>
          <w:bCs/>
        </w:rPr>
        <w:t>1</w:t>
      </w:r>
      <w:r w:rsidR="007402EB">
        <w:rPr>
          <w:b/>
          <w:bCs/>
        </w:rPr>
        <w:t xml:space="preserve">0 </w:t>
      </w:r>
      <w:r w:rsidR="00595620">
        <w:rPr>
          <w:b/>
          <w:bCs/>
        </w:rPr>
        <w:t>déc</w:t>
      </w:r>
      <w:r w:rsidR="007402EB">
        <w:rPr>
          <w:b/>
          <w:bCs/>
        </w:rPr>
        <w:t>embre</w:t>
      </w:r>
      <w:r w:rsidR="00B709AB">
        <w:rPr>
          <w:b/>
          <w:bCs/>
        </w:rPr>
        <w:t xml:space="preserve"> </w:t>
      </w:r>
      <w:r w:rsidR="00505D00">
        <w:rPr>
          <w:b/>
          <w:bCs/>
        </w:rPr>
        <w:t>201</w:t>
      </w:r>
      <w:r w:rsidR="00B709AB">
        <w:rPr>
          <w:b/>
          <w:bCs/>
        </w:rPr>
        <w:t>9</w:t>
      </w:r>
    </w:p>
    <w:p w14:paraId="02EF12B1" w14:textId="51692CD1"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7D4983">
        <w:rPr>
          <w:b/>
          <w:bCs/>
          <w:sz w:val="20"/>
        </w:rPr>
        <w:t>1</w:t>
      </w:r>
      <w:bookmarkStart w:id="0" w:name="_GoBack"/>
      <w:bookmarkEnd w:id="0"/>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Titre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4EDD463B" w14:textId="5D5C412B" w:rsidR="007F282D"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7F282D">
        <w:rPr>
          <w:noProof/>
        </w:rPr>
        <w:t>Introduction</w:t>
      </w:r>
      <w:r w:rsidR="007F282D">
        <w:rPr>
          <w:noProof/>
        </w:rPr>
        <w:tab/>
      </w:r>
      <w:r w:rsidR="007F282D">
        <w:rPr>
          <w:noProof/>
        </w:rPr>
        <w:fldChar w:fldCharType="begin"/>
      </w:r>
      <w:r w:rsidR="007F282D">
        <w:rPr>
          <w:noProof/>
        </w:rPr>
        <w:instrText xml:space="preserve"> PAGEREF _Toc26797627 \h </w:instrText>
      </w:r>
      <w:r w:rsidR="007F282D">
        <w:rPr>
          <w:noProof/>
        </w:rPr>
      </w:r>
      <w:r w:rsidR="007F282D">
        <w:rPr>
          <w:noProof/>
        </w:rPr>
        <w:fldChar w:fldCharType="separate"/>
      </w:r>
      <w:r w:rsidR="007F282D">
        <w:rPr>
          <w:noProof/>
        </w:rPr>
        <w:t>3</w:t>
      </w:r>
      <w:r w:rsidR="007F282D">
        <w:rPr>
          <w:noProof/>
        </w:rPr>
        <w:fldChar w:fldCharType="end"/>
      </w:r>
    </w:p>
    <w:p w14:paraId="19DC1DA0" w14:textId="09791F30" w:rsidR="007F282D" w:rsidRDefault="007F282D">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_Toc26797628 \h </w:instrText>
      </w:r>
      <w:r>
        <w:rPr>
          <w:noProof/>
        </w:rPr>
      </w:r>
      <w:r>
        <w:rPr>
          <w:noProof/>
        </w:rPr>
        <w:fldChar w:fldCharType="separate"/>
      </w:r>
      <w:r>
        <w:rPr>
          <w:noProof/>
        </w:rPr>
        <w:t>3</w:t>
      </w:r>
      <w:r>
        <w:rPr>
          <w:noProof/>
        </w:rPr>
        <w:fldChar w:fldCharType="end"/>
      </w:r>
    </w:p>
    <w:p w14:paraId="2C6954F3" w14:textId="4BF66ED8" w:rsidR="007F282D" w:rsidRDefault="007F282D">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_Toc26797629 \h </w:instrText>
      </w:r>
      <w:r>
        <w:rPr>
          <w:noProof/>
        </w:rPr>
      </w:r>
      <w:r>
        <w:rPr>
          <w:noProof/>
        </w:rPr>
        <w:fldChar w:fldCharType="separate"/>
      </w:r>
      <w:r>
        <w:rPr>
          <w:noProof/>
        </w:rPr>
        <w:t>4</w:t>
      </w:r>
      <w:r>
        <w:rPr>
          <w:noProof/>
        </w:rPr>
        <w:fldChar w:fldCharType="end"/>
      </w:r>
    </w:p>
    <w:p w14:paraId="5FECAF3D" w14:textId="5E017D08" w:rsidR="007F282D" w:rsidRDefault="007F282D">
      <w:pPr>
        <w:pStyle w:val="TM1"/>
        <w:tabs>
          <w:tab w:val="right" w:leader="dot" w:pos="10457"/>
        </w:tabs>
        <w:rPr>
          <w:rFonts w:eastAsiaTheme="minorEastAsia"/>
          <w:noProof/>
          <w:lang w:eastAsia="fr-FR"/>
        </w:rPr>
      </w:pPr>
      <w:r>
        <w:rPr>
          <w:noProof/>
        </w:rPr>
        <w:t>Préparer la fin du support de SQL Server et Windows Server 2008</w:t>
      </w:r>
      <w:r>
        <w:rPr>
          <w:noProof/>
        </w:rPr>
        <w:tab/>
      </w:r>
      <w:r>
        <w:rPr>
          <w:noProof/>
        </w:rPr>
        <w:fldChar w:fldCharType="begin"/>
      </w:r>
      <w:r>
        <w:rPr>
          <w:noProof/>
        </w:rPr>
        <w:instrText xml:space="preserve"> PAGEREF _Toc26797630 \h </w:instrText>
      </w:r>
      <w:r>
        <w:rPr>
          <w:noProof/>
        </w:rPr>
      </w:r>
      <w:r>
        <w:rPr>
          <w:noProof/>
        </w:rPr>
        <w:fldChar w:fldCharType="separate"/>
      </w:r>
      <w:r>
        <w:rPr>
          <w:noProof/>
        </w:rPr>
        <w:t>5</w:t>
      </w:r>
      <w:r>
        <w:rPr>
          <w:noProof/>
        </w:rPr>
        <w:fldChar w:fldCharType="end"/>
      </w:r>
    </w:p>
    <w:p w14:paraId="160BA382" w14:textId="5109637E" w:rsidR="007F282D" w:rsidRDefault="007F282D">
      <w:pPr>
        <w:pStyle w:val="TM1"/>
        <w:tabs>
          <w:tab w:val="right" w:leader="dot" w:pos="10457"/>
        </w:tabs>
        <w:rPr>
          <w:rFonts w:eastAsiaTheme="minorEastAsia"/>
          <w:noProof/>
          <w:lang w:eastAsia="fr-FR"/>
        </w:rPr>
      </w:pPr>
      <w:r>
        <w:rPr>
          <w:noProof/>
        </w:rPr>
        <w:t>Préparer la fin de support pour Windows 7 et Office 2010</w:t>
      </w:r>
      <w:r>
        <w:rPr>
          <w:noProof/>
        </w:rPr>
        <w:tab/>
      </w:r>
      <w:r>
        <w:rPr>
          <w:noProof/>
        </w:rPr>
        <w:fldChar w:fldCharType="begin"/>
      </w:r>
      <w:r>
        <w:rPr>
          <w:noProof/>
        </w:rPr>
        <w:instrText xml:space="preserve"> PAGEREF _Toc26797631 \h </w:instrText>
      </w:r>
      <w:r>
        <w:rPr>
          <w:noProof/>
        </w:rPr>
      </w:r>
      <w:r>
        <w:rPr>
          <w:noProof/>
        </w:rPr>
        <w:fldChar w:fldCharType="separate"/>
      </w:r>
      <w:r>
        <w:rPr>
          <w:noProof/>
        </w:rPr>
        <w:t>6</w:t>
      </w:r>
      <w:r>
        <w:rPr>
          <w:noProof/>
        </w:rPr>
        <w:fldChar w:fldCharType="end"/>
      </w:r>
    </w:p>
    <w:p w14:paraId="578C7EBA" w14:textId="68BEF0E3" w:rsidR="007F282D" w:rsidRDefault="007F282D">
      <w:pPr>
        <w:pStyle w:val="TM1"/>
        <w:tabs>
          <w:tab w:val="right" w:leader="dot" w:pos="10457"/>
        </w:tabs>
        <w:rPr>
          <w:rFonts w:eastAsiaTheme="minorEastAsia"/>
          <w:noProof/>
          <w:lang w:eastAsia="fr-FR"/>
        </w:rPr>
      </w:pPr>
      <w:r>
        <w:rPr>
          <w:noProof/>
        </w:rPr>
        <w:t>La fin de support d’Exchange Server 2010 repoussée</w:t>
      </w:r>
      <w:r>
        <w:rPr>
          <w:noProof/>
        </w:rPr>
        <w:tab/>
      </w:r>
      <w:r>
        <w:rPr>
          <w:noProof/>
        </w:rPr>
        <w:fldChar w:fldCharType="begin"/>
      </w:r>
      <w:r>
        <w:rPr>
          <w:noProof/>
        </w:rPr>
        <w:instrText xml:space="preserve"> PAGEREF _Toc26797632 \h </w:instrText>
      </w:r>
      <w:r>
        <w:rPr>
          <w:noProof/>
        </w:rPr>
      </w:r>
      <w:r>
        <w:rPr>
          <w:noProof/>
        </w:rPr>
        <w:fldChar w:fldCharType="separate"/>
      </w:r>
      <w:r>
        <w:rPr>
          <w:noProof/>
        </w:rPr>
        <w:t>7</w:t>
      </w:r>
      <w:r>
        <w:rPr>
          <w:noProof/>
        </w:rPr>
        <w:fldChar w:fldCharType="end"/>
      </w:r>
    </w:p>
    <w:p w14:paraId="43E690DE" w14:textId="7F13B546" w:rsidR="007F282D" w:rsidRDefault="007F282D">
      <w:pPr>
        <w:pStyle w:val="TM1"/>
        <w:tabs>
          <w:tab w:val="right" w:leader="dot" w:pos="10457"/>
        </w:tabs>
        <w:rPr>
          <w:rFonts w:eastAsiaTheme="minorEastAsia"/>
          <w:noProof/>
          <w:lang w:eastAsia="fr-FR"/>
        </w:rPr>
      </w:pPr>
      <w:r>
        <w:rPr>
          <w:noProof/>
        </w:rPr>
        <w:t xml:space="preserve">Produits arrivant en fin de vie - </w:t>
      </w:r>
      <w:r w:rsidRPr="00105C30">
        <w:rPr>
          <w:i/>
          <w:iCs/>
          <w:noProof/>
        </w:rPr>
        <w:t>cycle de vie moderne</w:t>
      </w:r>
      <w:r>
        <w:rPr>
          <w:noProof/>
        </w:rPr>
        <w:tab/>
      </w:r>
      <w:r>
        <w:rPr>
          <w:noProof/>
        </w:rPr>
        <w:fldChar w:fldCharType="begin"/>
      </w:r>
      <w:r>
        <w:rPr>
          <w:noProof/>
        </w:rPr>
        <w:instrText xml:space="preserve"> PAGEREF _Toc26797633 \h </w:instrText>
      </w:r>
      <w:r>
        <w:rPr>
          <w:noProof/>
        </w:rPr>
      </w:r>
      <w:r>
        <w:rPr>
          <w:noProof/>
        </w:rPr>
        <w:fldChar w:fldCharType="separate"/>
      </w:r>
      <w:r>
        <w:rPr>
          <w:noProof/>
        </w:rPr>
        <w:t>8</w:t>
      </w:r>
      <w:r>
        <w:rPr>
          <w:noProof/>
        </w:rPr>
        <w:fldChar w:fldCharType="end"/>
      </w:r>
    </w:p>
    <w:p w14:paraId="7F5072AE" w14:textId="1E3C4D97" w:rsidR="007F282D" w:rsidRDefault="007F282D">
      <w:pPr>
        <w:pStyle w:val="TM1"/>
        <w:tabs>
          <w:tab w:val="right" w:leader="dot" w:pos="10457"/>
        </w:tabs>
        <w:rPr>
          <w:rFonts w:eastAsiaTheme="minorEastAsia"/>
          <w:noProof/>
          <w:lang w:eastAsia="fr-FR"/>
        </w:rPr>
      </w:pPr>
      <w:r>
        <w:rPr>
          <w:noProof/>
        </w:rPr>
        <w:t xml:space="preserve">Produits et Service Packs arrivant en fin de vie - </w:t>
      </w:r>
      <w:r w:rsidRPr="00105C30">
        <w:rPr>
          <w:i/>
          <w:iCs/>
          <w:noProof/>
        </w:rPr>
        <w:t>cycle de vie fixe</w:t>
      </w:r>
      <w:r>
        <w:rPr>
          <w:noProof/>
        </w:rPr>
        <w:tab/>
      </w:r>
      <w:r>
        <w:rPr>
          <w:noProof/>
        </w:rPr>
        <w:fldChar w:fldCharType="begin"/>
      </w:r>
      <w:r>
        <w:rPr>
          <w:noProof/>
        </w:rPr>
        <w:instrText xml:space="preserve"> PAGEREF _Toc26797634 \h </w:instrText>
      </w:r>
      <w:r>
        <w:rPr>
          <w:noProof/>
        </w:rPr>
      </w:r>
      <w:r>
        <w:rPr>
          <w:noProof/>
        </w:rPr>
        <w:fldChar w:fldCharType="separate"/>
      </w:r>
      <w:r>
        <w:rPr>
          <w:noProof/>
        </w:rPr>
        <w:t>9</w:t>
      </w:r>
      <w:r>
        <w:rPr>
          <w:noProof/>
        </w:rPr>
        <w:fldChar w:fldCharType="end"/>
      </w:r>
    </w:p>
    <w:p w14:paraId="4C4C7BD7" w14:textId="350000E0" w:rsidR="007F282D" w:rsidRDefault="007F282D">
      <w:pPr>
        <w:pStyle w:val="TM1"/>
        <w:tabs>
          <w:tab w:val="right" w:leader="dot" w:pos="10457"/>
        </w:tabs>
        <w:rPr>
          <w:rFonts w:eastAsiaTheme="minorEastAsia"/>
          <w:noProof/>
          <w:lang w:eastAsia="fr-FR"/>
        </w:rPr>
      </w:pPr>
      <w:r>
        <w:rPr>
          <w:noProof/>
        </w:rPr>
        <w:t xml:space="preserve">Produits entrant en phase d’extension de support - </w:t>
      </w:r>
      <w:r w:rsidRPr="00105C30">
        <w:rPr>
          <w:i/>
          <w:iCs/>
          <w:noProof/>
        </w:rPr>
        <w:t>cycle de vie fixe</w:t>
      </w:r>
      <w:r>
        <w:rPr>
          <w:noProof/>
        </w:rPr>
        <w:tab/>
      </w:r>
      <w:r>
        <w:rPr>
          <w:noProof/>
        </w:rPr>
        <w:fldChar w:fldCharType="begin"/>
      </w:r>
      <w:r>
        <w:rPr>
          <w:noProof/>
        </w:rPr>
        <w:instrText xml:space="preserve"> PAGEREF _Toc26797635 \h </w:instrText>
      </w:r>
      <w:r>
        <w:rPr>
          <w:noProof/>
        </w:rPr>
      </w:r>
      <w:r>
        <w:rPr>
          <w:noProof/>
        </w:rPr>
        <w:fldChar w:fldCharType="separate"/>
      </w:r>
      <w:r>
        <w:rPr>
          <w:noProof/>
        </w:rPr>
        <w:t>11</w:t>
      </w:r>
      <w:r>
        <w:rPr>
          <w:noProof/>
        </w:rPr>
        <w:fldChar w:fldCharType="end"/>
      </w:r>
    </w:p>
    <w:p w14:paraId="2D37C00C" w14:textId="3DB73327" w:rsidR="007F282D" w:rsidRDefault="007F282D">
      <w:pPr>
        <w:pStyle w:val="TM1"/>
        <w:tabs>
          <w:tab w:val="right" w:leader="dot" w:pos="10457"/>
        </w:tabs>
        <w:rPr>
          <w:rFonts w:eastAsiaTheme="minorEastAsia"/>
          <w:noProof/>
          <w:lang w:eastAsia="fr-FR"/>
        </w:rPr>
      </w:pPr>
      <w:r>
        <w:rPr>
          <w:noProof/>
        </w:rPr>
        <w:t>Les services en ligne et Microsoft Azure</w:t>
      </w:r>
      <w:r>
        <w:rPr>
          <w:noProof/>
        </w:rPr>
        <w:tab/>
      </w:r>
      <w:r>
        <w:rPr>
          <w:noProof/>
        </w:rPr>
        <w:fldChar w:fldCharType="begin"/>
      </w:r>
      <w:r>
        <w:rPr>
          <w:noProof/>
        </w:rPr>
        <w:instrText xml:space="preserve"> PAGEREF _Toc26797636 \h </w:instrText>
      </w:r>
      <w:r>
        <w:rPr>
          <w:noProof/>
        </w:rPr>
      </w:r>
      <w:r>
        <w:rPr>
          <w:noProof/>
        </w:rPr>
        <w:fldChar w:fldCharType="separate"/>
      </w:r>
      <w:r>
        <w:rPr>
          <w:noProof/>
        </w:rPr>
        <w:t>12</w:t>
      </w:r>
      <w:r>
        <w:rPr>
          <w:noProof/>
        </w:rPr>
        <w:fldChar w:fldCharType="end"/>
      </w:r>
    </w:p>
    <w:p w14:paraId="4ECF5723" w14:textId="3BBB67C0" w:rsidR="007F282D" w:rsidRDefault="007F282D">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_Toc26797637 \h </w:instrText>
      </w:r>
      <w:r>
        <w:rPr>
          <w:noProof/>
        </w:rPr>
      </w:r>
      <w:r>
        <w:rPr>
          <w:noProof/>
        </w:rPr>
        <w:fldChar w:fldCharType="separate"/>
      </w:r>
      <w:r>
        <w:rPr>
          <w:noProof/>
        </w:rPr>
        <w:t>13</w:t>
      </w:r>
      <w:r>
        <w:rPr>
          <w:noProof/>
        </w:rPr>
        <w:fldChar w:fldCharType="end"/>
      </w:r>
    </w:p>
    <w:p w14:paraId="5C6661C4" w14:textId="034EBE33" w:rsidR="003734AA" w:rsidRPr="003734AA" w:rsidRDefault="00EC45F3" w:rsidP="003734AA">
      <w:pPr>
        <w:spacing w:after="200" w:line="276" w:lineRule="auto"/>
      </w:pPr>
      <w:r>
        <w:rPr>
          <w:lang w:val="it-IT"/>
        </w:rPr>
        <w:fldChar w:fldCharType="end"/>
      </w:r>
    </w:p>
    <w:p w14:paraId="5EC17B49" w14:textId="240D119B" w:rsidR="003734AA" w:rsidRDefault="003734AA">
      <w:pPr>
        <w:spacing w:after="200" w:line="276" w:lineRule="auto"/>
      </w:pPr>
      <w:r>
        <w:br w:type="page"/>
      </w:r>
    </w:p>
    <w:p w14:paraId="24692307" w14:textId="70719477" w:rsidR="003164D0" w:rsidRPr="003164D0" w:rsidRDefault="003164D0" w:rsidP="003164D0"/>
    <w:p w14:paraId="505979AA" w14:textId="139D3FE8" w:rsidR="003164D0" w:rsidRPr="003164D0" w:rsidRDefault="003164D0" w:rsidP="003164D0"/>
    <w:p w14:paraId="12A97642" w14:textId="0A2A86B0" w:rsidR="003164D0" w:rsidRPr="003164D0" w:rsidRDefault="003164D0" w:rsidP="003164D0"/>
    <w:p w14:paraId="3FA38C9E" w14:textId="77777777" w:rsidR="00A24B3D" w:rsidRDefault="003734AA" w:rsidP="003734AA">
      <w:pPr>
        <w:pStyle w:val="Titre1"/>
      </w:pPr>
      <w:bookmarkStart w:id="1" w:name="_Toc26797627"/>
      <w:r>
        <w:t>Introduction</w:t>
      </w:r>
      <w:bookmarkEnd w:id="1"/>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77777777" w:rsidR="00D35C41" w:rsidRPr="00D35C41" w:rsidRDefault="00D35C41" w:rsidP="00D35C41">
      <w:r w:rsidRPr="00D35C41">
        <w:t xml:space="preserve">Pour une liste exhaustive des produits, veuillez consulter le site web officiel : </w:t>
      </w:r>
    </w:p>
    <w:p w14:paraId="2591080A" w14:textId="77777777" w:rsidR="00D35C41" w:rsidRPr="00D35C41" w:rsidRDefault="00CD741B" w:rsidP="00D35C41">
      <w:hyperlink r:id="rId9" w:history="1">
        <w:r w:rsidR="00D35C41" w:rsidRPr="00D35C41">
          <w:rPr>
            <w:rStyle w:val="Lienhypertexte"/>
          </w:rPr>
          <w:t>http://www.microsoft.com/lifecycle</w:t>
        </w:r>
      </w:hyperlink>
      <w:r w:rsidR="00D35C41" w:rsidRPr="00D35C41">
        <w:t>.</w:t>
      </w:r>
    </w:p>
    <w:p w14:paraId="47EE4179" w14:textId="77777777" w:rsidR="00D35C41" w:rsidRPr="00D35C41" w:rsidRDefault="00D35C41" w:rsidP="00D35C41"/>
    <w:p w14:paraId="1A5290A2" w14:textId="77777777"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14:paraId="6C8349E0" w14:textId="77777777" w:rsidR="003734AA" w:rsidRPr="003734AA" w:rsidRDefault="003734AA" w:rsidP="001436DD">
      <w:pPr>
        <w:pStyle w:val="Titre1"/>
        <w:tabs>
          <w:tab w:val="left" w:pos="4351"/>
        </w:tabs>
      </w:pPr>
      <w:bookmarkStart w:id="2" w:name="_Toc26797628"/>
      <w:r w:rsidRPr="003734AA">
        <w:t>Nouveautés</w:t>
      </w:r>
      <w:r w:rsidR="000A6ED6">
        <w:t xml:space="preserve"> </w:t>
      </w:r>
      <w:r w:rsidR="00D37566">
        <w:t xml:space="preserve">de </w:t>
      </w:r>
      <w:r w:rsidR="000A6ED6">
        <w:t>ce trimestre</w:t>
      </w:r>
      <w:bookmarkEnd w:id="2"/>
      <w:r w:rsidR="001436DD">
        <w:tab/>
      </w:r>
    </w:p>
    <w:p w14:paraId="03B60AF8" w14:textId="77777777" w:rsidR="000A6ED6" w:rsidRPr="00A302EB" w:rsidRDefault="000A6ED6" w:rsidP="00EA060F">
      <w:pPr>
        <w:rPr>
          <w:b/>
        </w:rPr>
      </w:pPr>
    </w:p>
    <w:p w14:paraId="79CF717B" w14:textId="77777777"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14:paraId="26416E07" w14:textId="77777777" w:rsidR="00E101B3" w:rsidRPr="000A6ED6" w:rsidRDefault="00E101B3" w:rsidP="00E101B3">
      <w:pPr>
        <w:rPr>
          <w:b/>
        </w:rPr>
      </w:pPr>
    </w:p>
    <w:p w14:paraId="7E4C7155" w14:textId="6DD49CBF" w:rsidR="00335637" w:rsidRPr="00162F05" w:rsidRDefault="008C2ED0" w:rsidP="0076285B">
      <w:pPr>
        <w:pStyle w:val="Paragraphedeliste"/>
        <w:numPr>
          <w:ilvl w:val="0"/>
          <w:numId w:val="12"/>
        </w:numPr>
        <w:rPr>
          <w:rFonts w:cs="Segoe UI"/>
          <w:sz w:val="24"/>
          <w:szCs w:val="24"/>
        </w:rPr>
      </w:pPr>
      <w:r>
        <w:rPr>
          <w:rFonts w:cs="Segoe UI"/>
          <w:sz w:val="24"/>
          <w:szCs w:val="24"/>
        </w:rPr>
        <w:t>P</w:t>
      </w:r>
      <w:r w:rsidR="00335637" w:rsidRPr="00335637">
        <w:rPr>
          <w:rFonts w:cs="Segoe UI"/>
          <w:sz w:val="24"/>
          <w:szCs w:val="24"/>
        </w:rPr>
        <w:t>réparer la fin du support de SQL Server et Windows Server 2008</w:t>
      </w:r>
      <w:r w:rsidR="00335637" w:rsidRPr="00335637">
        <w:rPr>
          <w:rFonts w:cs="Segoe UI"/>
          <w:b/>
          <w:color w:val="0070C0"/>
          <w:sz w:val="20"/>
          <w:szCs w:val="24"/>
        </w:rPr>
        <w:t xml:space="preserve"> </w:t>
      </w:r>
    </w:p>
    <w:p w14:paraId="108E31BE" w14:textId="506A29C1" w:rsidR="00162F05" w:rsidRPr="00456C6B" w:rsidRDefault="00456C6B" w:rsidP="0076285B">
      <w:pPr>
        <w:pStyle w:val="Paragraphedeliste"/>
        <w:numPr>
          <w:ilvl w:val="0"/>
          <w:numId w:val="12"/>
        </w:numPr>
        <w:rPr>
          <w:rFonts w:cs="Segoe UI"/>
          <w:sz w:val="24"/>
          <w:szCs w:val="24"/>
        </w:rPr>
      </w:pPr>
      <w:r w:rsidRPr="00456C6B">
        <w:rPr>
          <w:rFonts w:cs="Segoe UI"/>
          <w:sz w:val="24"/>
          <w:szCs w:val="24"/>
        </w:rPr>
        <w:t xml:space="preserve">Préparer la fin de support de </w:t>
      </w:r>
      <w:r w:rsidR="00162F05" w:rsidRPr="00456C6B">
        <w:rPr>
          <w:rFonts w:cs="Segoe UI"/>
          <w:sz w:val="24"/>
          <w:szCs w:val="24"/>
        </w:rPr>
        <w:t>W</w:t>
      </w:r>
      <w:r w:rsidRPr="00456C6B">
        <w:rPr>
          <w:rFonts w:cs="Segoe UI"/>
          <w:sz w:val="24"/>
          <w:szCs w:val="24"/>
        </w:rPr>
        <w:t xml:space="preserve">indows </w:t>
      </w:r>
      <w:r w:rsidR="00162F05" w:rsidRPr="00456C6B">
        <w:rPr>
          <w:rFonts w:cs="Segoe UI"/>
          <w:sz w:val="24"/>
          <w:szCs w:val="24"/>
        </w:rPr>
        <w:t>7</w:t>
      </w:r>
      <w:r w:rsidR="00162F05" w:rsidRPr="00456C6B">
        <w:rPr>
          <w:rFonts w:cs="Segoe UI"/>
          <w:b/>
          <w:color w:val="0070C0"/>
          <w:sz w:val="20"/>
          <w:szCs w:val="24"/>
        </w:rPr>
        <w:t xml:space="preserve"> </w:t>
      </w:r>
      <w:r w:rsidR="00E42395" w:rsidRPr="00E42395">
        <w:rPr>
          <w:rFonts w:cs="Segoe UI"/>
          <w:sz w:val="24"/>
          <w:szCs w:val="24"/>
        </w:rPr>
        <w:t>et Office 2010</w:t>
      </w:r>
    </w:p>
    <w:p w14:paraId="4F022539" w14:textId="039A3FBC" w:rsidR="0076285B" w:rsidRDefault="00335DE2" w:rsidP="0076285B">
      <w:pPr>
        <w:pStyle w:val="Paragraphedeliste"/>
        <w:numPr>
          <w:ilvl w:val="0"/>
          <w:numId w:val="12"/>
        </w:numPr>
        <w:rPr>
          <w:rFonts w:cs="Segoe UI"/>
          <w:sz w:val="24"/>
          <w:szCs w:val="24"/>
        </w:rPr>
      </w:pPr>
      <w:r>
        <w:rPr>
          <w:rFonts w:cs="Segoe UI"/>
          <w:b/>
          <w:color w:val="0070C0"/>
          <w:sz w:val="20"/>
          <w:szCs w:val="24"/>
        </w:rPr>
        <w:t>*</w:t>
      </w:r>
      <w:r w:rsidRPr="00456C6B">
        <w:rPr>
          <w:rFonts w:cs="Segoe UI"/>
          <w:b/>
          <w:color w:val="0070C0"/>
          <w:sz w:val="20"/>
          <w:szCs w:val="24"/>
        </w:rPr>
        <w:t>New</w:t>
      </w:r>
      <w:r>
        <w:rPr>
          <w:rFonts w:cs="Segoe UI"/>
          <w:b/>
          <w:color w:val="0070C0"/>
          <w:sz w:val="20"/>
          <w:szCs w:val="24"/>
        </w:rPr>
        <w:t>*</w:t>
      </w:r>
      <w:r w:rsidRPr="00456C6B">
        <w:rPr>
          <w:rFonts w:cs="Segoe UI"/>
          <w:b/>
          <w:color w:val="0070C0"/>
          <w:sz w:val="20"/>
          <w:szCs w:val="24"/>
        </w:rPr>
        <w:t xml:space="preserve"> </w:t>
      </w:r>
      <w:r>
        <w:rPr>
          <w:rFonts w:cs="Segoe UI"/>
          <w:sz w:val="24"/>
          <w:szCs w:val="24"/>
        </w:rPr>
        <w:t>La fin de s</w:t>
      </w:r>
      <w:r w:rsidR="00456C6B">
        <w:rPr>
          <w:rFonts w:cs="Segoe UI"/>
          <w:sz w:val="24"/>
          <w:szCs w:val="24"/>
        </w:rPr>
        <w:t>upport d’</w:t>
      </w:r>
      <w:r w:rsidR="0076285B">
        <w:rPr>
          <w:rFonts w:cs="Segoe UI"/>
          <w:sz w:val="24"/>
          <w:szCs w:val="24"/>
        </w:rPr>
        <w:t xml:space="preserve">Exchange Server 2010 </w:t>
      </w:r>
      <w:r>
        <w:rPr>
          <w:rFonts w:cs="Segoe UI"/>
          <w:sz w:val="24"/>
          <w:szCs w:val="24"/>
        </w:rPr>
        <w:t>repoussée</w:t>
      </w:r>
    </w:p>
    <w:p w14:paraId="2DC5DFFD" w14:textId="77777777" w:rsidR="00C54CA1" w:rsidRDefault="00C54CA1" w:rsidP="00E101B3">
      <w:pPr>
        <w:rPr>
          <w:rFonts w:cs="Segoe UI"/>
          <w:sz w:val="24"/>
          <w:szCs w:val="24"/>
        </w:rPr>
      </w:pPr>
    </w:p>
    <w:p w14:paraId="34D1A185" w14:textId="213BC6F5" w:rsidR="00162F05" w:rsidRDefault="00A95FF5" w:rsidP="00A95FF5">
      <w:pPr>
        <w:rPr>
          <w:b/>
          <w:color w:val="FF0000"/>
          <w:sz w:val="24"/>
        </w:rPr>
      </w:pPr>
      <w:r w:rsidRPr="00162F05">
        <w:rPr>
          <w:b/>
          <w:color w:val="FF0000"/>
          <w:sz w:val="24"/>
        </w:rPr>
        <w:t xml:space="preserve">IMPORTANT – Les produits </w:t>
      </w:r>
      <w:r w:rsidR="00B709AB" w:rsidRPr="00162F05">
        <w:rPr>
          <w:b/>
          <w:color w:val="FF0000"/>
          <w:sz w:val="24"/>
        </w:rPr>
        <w:t xml:space="preserve">et composants </w:t>
      </w:r>
      <w:r w:rsidRPr="00162F05">
        <w:rPr>
          <w:b/>
          <w:color w:val="FF0000"/>
          <w:sz w:val="24"/>
        </w:rPr>
        <w:t>majeurs ci-dessous atteindront leur fin de vie</w:t>
      </w:r>
      <w:r w:rsidR="00162F05" w:rsidRPr="00162F05">
        <w:rPr>
          <w:b/>
          <w:color w:val="FF0000"/>
          <w:sz w:val="24"/>
        </w:rPr>
        <w:t xml:space="preserve"> en janvier 2020.</w:t>
      </w:r>
    </w:p>
    <w:p w14:paraId="0D4C6BD1" w14:textId="77777777" w:rsidR="00162F05" w:rsidRPr="00162F05" w:rsidRDefault="00162F05" w:rsidP="00A95FF5">
      <w:pPr>
        <w:rPr>
          <w:b/>
          <w:color w:val="FF0000"/>
          <w:sz w:val="24"/>
        </w:rPr>
      </w:pPr>
    </w:p>
    <w:p w14:paraId="392B4DF9" w14:textId="764F181E" w:rsidR="00A95FF5" w:rsidRDefault="00A95FF5" w:rsidP="00A95FF5">
      <w:pPr>
        <w:rPr>
          <w:sz w:val="24"/>
        </w:rPr>
      </w:pPr>
      <w:r w:rsidRPr="00A95FF5">
        <w:rPr>
          <w:sz w:val="24"/>
        </w:rPr>
        <w:t>Les clients sont</w:t>
      </w:r>
      <w:r w:rsidR="007B1B11">
        <w:rPr>
          <w:sz w:val="24"/>
        </w:rPr>
        <w:t xml:space="preserve"> fortement</w:t>
      </w:r>
      <w:r w:rsidRPr="00A95FF5">
        <w:rPr>
          <w:sz w:val="24"/>
        </w:rPr>
        <w:t xml:space="preserve"> encouragés à enclencher ou terminer leurs projets de migration avant ces dates. Des extensions de support </w:t>
      </w:r>
      <w:r>
        <w:rPr>
          <w:sz w:val="24"/>
        </w:rPr>
        <w:t>pour les mises à jour de sécurité seront disponibles pour les clients éligibles.</w:t>
      </w:r>
    </w:p>
    <w:p w14:paraId="535D2E56" w14:textId="38C77854" w:rsidR="00335DE2" w:rsidRDefault="00335DE2" w:rsidP="00A95FF5">
      <w:pPr>
        <w:rPr>
          <w:sz w:val="24"/>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335DE2" w:rsidRPr="00BC4423" w14:paraId="4D15AB7B" w14:textId="77777777" w:rsidTr="00D81464">
        <w:tc>
          <w:tcPr>
            <w:tcW w:w="2500" w:type="pct"/>
          </w:tcPr>
          <w:p w14:paraId="17505DB6" w14:textId="77777777" w:rsidR="00335DE2" w:rsidRPr="009735FA" w:rsidRDefault="00335DE2" w:rsidP="00D81464">
            <w:pPr>
              <w:rPr>
                <w:sz w:val="24"/>
                <w:lang w:val="en-US"/>
              </w:rPr>
            </w:pPr>
            <w:r w:rsidRPr="009735FA">
              <w:rPr>
                <w:b/>
                <w:color w:val="FF0000"/>
                <w:sz w:val="24"/>
                <w:szCs w:val="24"/>
                <w:lang w:val="en-US"/>
              </w:rPr>
              <w:t>January 14, 2020</w:t>
            </w:r>
          </w:p>
          <w:p w14:paraId="0127D135" w14:textId="77777777" w:rsidR="00335DE2" w:rsidRPr="00C26C0D" w:rsidRDefault="00335DE2" w:rsidP="00335DE2">
            <w:pPr>
              <w:pStyle w:val="Paragraphedeliste"/>
              <w:numPr>
                <w:ilvl w:val="0"/>
                <w:numId w:val="20"/>
              </w:numPr>
              <w:rPr>
                <w:sz w:val="24"/>
                <w:lang w:val="en-US"/>
              </w:rPr>
            </w:pPr>
            <w:r w:rsidRPr="00C26C0D">
              <w:rPr>
                <w:sz w:val="24"/>
                <w:szCs w:val="24"/>
                <w:lang w:val="en-US"/>
              </w:rPr>
              <w:t xml:space="preserve">Windows Server 2008 </w:t>
            </w:r>
          </w:p>
        </w:tc>
        <w:tc>
          <w:tcPr>
            <w:tcW w:w="2500" w:type="pct"/>
            <w:vMerge w:val="restart"/>
          </w:tcPr>
          <w:p w14:paraId="6F9199AB" w14:textId="77777777" w:rsidR="00335DE2" w:rsidRPr="009735FA" w:rsidRDefault="00335DE2" w:rsidP="00335DE2">
            <w:pPr>
              <w:pStyle w:val="Paragraphedeliste"/>
              <w:numPr>
                <w:ilvl w:val="0"/>
                <w:numId w:val="20"/>
              </w:numPr>
              <w:rPr>
                <w:sz w:val="24"/>
                <w:lang w:val="en-US"/>
              </w:rPr>
            </w:pPr>
            <w:r w:rsidRPr="009735FA">
              <w:rPr>
                <w:sz w:val="24"/>
                <w:lang w:val="en-US"/>
              </w:rPr>
              <w:t>Dynamics NAV 2009</w:t>
            </w:r>
          </w:p>
          <w:p w14:paraId="3FC136E6" w14:textId="77777777" w:rsidR="00335DE2" w:rsidRPr="009735FA" w:rsidRDefault="00335DE2" w:rsidP="00335DE2">
            <w:pPr>
              <w:pStyle w:val="Paragraphedeliste"/>
              <w:numPr>
                <w:ilvl w:val="0"/>
                <w:numId w:val="20"/>
              </w:numPr>
              <w:rPr>
                <w:sz w:val="24"/>
                <w:lang w:val="en-US"/>
              </w:rPr>
            </w:pPr>
            <w:r w:rsidRPr="009735FA">
              <w:rPr>
                <w:sz w:val="24"/>
                <w:lang w:val="en-US"/>
              </w:rPr>
              <w:t>Dynamics NAV 2009 R2</w:t>
            </w:r>
          </w:p>
          <w:p w14:paraId="7263EBA5" w14:textId="77777777" w:rsidR="00335DE2" w:rsidRPr="009735FA" w:rsidRDefault="00335DE2" w:rsidP="00335DE2">
            <w:pPr>
              <w:pStyle w:val="Paragraphedeliste"/>
              <w:numPr>
                <w:ilvl w:val="0"/>
                <w:numId w:val="20"/>
              </w:numPr>
              <w:rPr>
                <w:sz w:val="24"/>
                <w:lang w:val="en-US"/>
              </w:rPr>
            </w:pPr>
            <w:r w:rsidRPr="009735FA">
              <w:rPr>
                <w:sz w:val="24"/>
                <w:lang w:val="en-US"/>
              </w:rPr>
              <w:t>Expression Studio 3</w:t>
            </w:r>
          </w:p>
          <w:p w14:paraId="7E540DD3" w14:textId="77777777" w:rsidR="00335DE2" w:rsidRPr="009735FA" w:rsidRDefault="00335DE2" w:rsidP="00335DE2">
            <w:pPr>
              <w:pStyle w:val="Paragraphedeliste"/>
              <w:numPr>
                <w:ilvl w:val="0"/>
                <w:numId w:val="20"/>
              </w:numPr>
              <w:rPr>
                <w:sz w:val="24"/>
                <w:lang w:val="en-US"/>
              </w:rPr>
            </w:pPr>
            <w:r w:rsidRPr="009735FA">
              <w:rPr>
                <w:sz w:val="24"/>
                <w:lang w:val="en-US"/>
              </w:rPr>
              <w:t>SQL Server 2014 SP2</w:t>
            </w:r>
          </w:p>
          <w:p w14:paraId="79A365A3" w14:textId="77777777" w:rsidR="00335DE2" w:rsidRDefault="00335DE2" w:rsidP="00D81464">
            <w:pPr>
              <w:rPr>
                <w:b/>
                <w:color w:val="FF0000"/>
                <w:sz w:val="24"/>
                <w:szCs w:val="24"/>
                <w:lang w:val="en-US"/>
              </w:rPr>
            </w:pPr>
          </w:p>
          <w:p w14:paraId="0C7F2683" w14:textId="77777777" w:rsidR="00335DE2" w:rsidRPr="009735FA" w:rsidRDefault="00335DE2" w:rsidP="00D81464">
            <w:pPr>
              <w:rPr>
                <w:sz w:val="24"/>
                <w:lang w:val="en-US"/>
              </w:rPr>
            </w:pPr>
            <w:r w:rsidRPr="009735FA">
              <w:rPr>
                <w:b/>
                <w:color w:val="FF0000"/>
                <w:sz w:val="24"/>
                <w:szCs w:val="24"/>
                <w:lang w:val="en-US"/>
              </w:rPr>
              <w:t>January 31, 2020</w:t>
            </w:r>
          </w:p>
          <w:p w14:paraId="04F532A8" w14:textId="77777777" w:rsidR="00335DE2" w:rsidRDefault="00335DE2" w:rsidP="00335DE2">
            <w:pPr>
              <w:pStyle w:val="Paragraphedeliste"/>
              <w:numPr>
                <w:ilvl w:val="0"/>
                <w:numId w:val="20"/>
              </w:numPr>
              <w:rPr>
                <w:sz w:val="24"/>
                <w:lang w:val="en-US"/>
              </w:rPr>
            </w:pPr>
            <w:r w:rsidRPr="00C26C0D">
              <w:rPr>
                <w:sz w:val="24"/>
                <w:lang w:val="en-US"/>
              </w:rPr>
              <w:t>Internet Explorer 10</w:t>
            </w:r>
            <w:r>
              <w:rPr>
                <w:sz w:val="24"/>
                <w:lang w:val="en-US"/>
              </w:rPr>
              <w:t xml:space="preserve"> </w:t>
            </w:r>
          </w:p>
          <w:p w14:paraId="4DA4F9F3" w14:textId="71FBBFAB" w:rsidR="00335DE2" w:rsidRPr="00C26C0D" w:rsidRDefault="00335DE2" w:rsidP="00D81464">
            <w:pPr>
              <w:pStyle w:val="Paragraphedeliste"/>
              <w:ind w:left="360"/>
              <w:rPr>
                <w:sz w:val="24"/>
                <w:lang w:val="en-US"/>
              </w:rPr>
            </w:pPr>
            <w:r>
              <w:rPr>
                <w:sz w:val="20"/>
                <w:lang w:val="en-US"/>
              </w:rPr>
              <w:t>sur</w:t>
            </w:r>
            <w:r w:rsidRPr="00914477">
              <w:rPr>
                <w:sz w:val="20"/>
                <w:lang w:val="en-US"/>
              </w:rPr>
              <w:t xml:space="preserve"> Windows Server 2012 </w:t>
            </w:r>
            <w:r>
              <w:rPr>
                <w:sz w:val="20"/>
                <w:lang w:val="en-US"/>
              </w:rPr>
              <w:t>et</w:t>
            </w:r>
            <w:r w:rsidRPr="00914477">
              <w:rPr>
                <w:sz w:val="20"/>
                <w:lang w:val="en-US"/>
              </w:rPr>
              <w:t xml:space="preserve"> Windows 8 Embedded Standard</w:t>
            </w:r>
          </w:p>
        </w:tc>
      </w:tr>
      <w:tr w:rsidR="00335DE2" w14:paraId="4EFA18C1" w14:textId="77777777" w:rsidTr="00D81464">
        <w:tc>
          <w:tcPr>
            <w:tcW w:w="2500" w:type="pct"/>
          </w:tcPr>
          <w:p w14:paraId="53605D1B" w14:textId="77777777" w:rsidR="00335DE2" w:rsidRPr="009735FA" w:rsidRDefault="00335DE2" w:rsidP="00335DE2">
            <w:pPr>
              <w:pStyle w:val="Paragraphedeliste"/>
              <w:numPr>
                <w:ilvl w:val="0"/>
                <w:numId w:val="20"/>
              </w:numPr>
              <w:rPr>
                <w:sz w:val="24"/>
                <w:lang w:val="en-US"/>
              </w:rPr>
            </w:pPr>
            <w:r w:rsidRPr="00C26C0D">
              <w:rPr>
                <w:sz w:val="24"/>
                <w:szCs w:val="24"/>
                <w:lang w:val="en-US"/>
              </w:rPr>
              <w:t>Windows Server 2008 R2</w:t>
            </w:r>
          </w:p>
          <w:p w14:paraId="32E0C354" w14:textId="77777777" w:rsidR="00335DE2" w:rsidRDefault="00335DE2" w:rsidP="00335DE2">
            <w:pPr>
              <w:pStyle w:val="Paragraphedeliste"/>
              <w:numPr>
                <w:ilvl w:val="0"/>
                <w:numId w:val="20"/>
              </w:numPr>
              <w:rPr>
                <w:sz w:val="24"/>
                <w:lang w:val="en-US"/>
              </w:rPr>
            </w:pPr>
            <w:r w:rsidRPr="00C26C0D">
              <w:rPr>
                <w:sz w:val="24"/>
                <w:lang w:val="en-US"/>
              </w:rPr>
              <w:t>Windows 7</w:t>
            </w:r>
          </w:p>
          <w:p w14:paraId="73B24448" w14:textId="77777777" w:rsidR="00335DE2" w:rsidRPr="009735FA" w:rsidRDefault="00335DE2" w:rsidP="00335DE2">
            <w:pPr>
              <w:pStyle w:val="Paragraphedeliste"/>
              <w:numPr>
                <w:ilvl w:val="0"/>
                <w:numId w:val="20"/>
              </w:numPr>
              <w:rPr>
                <w:sz w:val="24"/>
                <w:lang w:val="en-US"/>
              </w:rPr>
            </w:pPr>
            <w:r w:rsidRPr="009735FA">
              <w:rPr>
                <w:sz w:val="24"/>
                <w:lang w:val="en-US"/>
              </w:rPr>
              <w:t>Hyper-V Server 2008</w:t>
            </w:r>
          </w:p>
          <w:p w14:paraId="18F26509" w14:textId="77777777" w:rsidR="00335DE2" w:rsidRPr="009735FA" w:rsidRDefault="00335DE2" w:rsidP="00335DE2">
            <w:pPr>
              <w:pStyle w:val="Paragraphedeliste"/>
              <w:numPr>
                <w:ilvl w:val="0"/>
                <w:numId w:val="20"/>
              </w:numPr>
              <w:rPr>
                <w:sz w:val="24"/>
                <w:lang w:val="en-US"/>
              </w:rPr>
            </w:pPr>
            <w:r w:rsidRPr="009735FA">
              <w:rPr>
                <w:sz w:val="24"/>
                <w:lang w:val="en-US"/>
              </w:rPr>
              <w:t>Hyper-V Server 2008 R2</w:t>
            </w:r>
            <w:r>
              <w:t xml:space="preserve"> </w:t>
            </w:r>
          </w:p>
          <w:p w14:paraId="261ACCE2" w14:textId="77777777" w:rsidR="00335DE2" w:rsidRPr="009735FA" w:rsidRDefault="00335DE2" w:rsidP="00335DE2">
            <w:pPr>
              <w:pStyle w:val="Paragraphedeliste"/>
              <w:numPr>
                <w:ilvl w:val="0"/>
                <w:numId w:val="20"/>
              </w:numPr>
              <w:rPr>
                <w:sz w:val="24"/>
                <w:lang w:val="en-US"/>
              </w:rPr>
            </w:pPr>
            <w:r w:rsidRPr="009735FA">
              <w:rPr>
                <w:sz w:val="24"/>
                <w:lang w:val="en-US"/>
              </w:rPr>
              <w:t>Windows Server Update Services 3.0</w:t>
            </w:r>
          </w:p>
        </w:tc>
        <w:tc>
          <w:tcPr>
            <w:tcW w:w="2500" w:type="pct"/>
            <w:vMerge/>
          </w:tcPr>
          <w:p w14:paraId="6D32BFEF" w14:textId="77777777" w:rsidR="00335DE2" w:rsidRPr="00C26C0D" w:rsidRDefault="00335DE2" w:rsidP="00D81464">
            <w:pPr>
              <w:pStyle w:val="Paragraphedeliste"/>
              <w:rPr>
                <w:sz w:val="24"/>
                <w:lang w:val="en-US"/>
              </w:rPr>
            </w:pPr>
          </w:p>
        </w:tc>
      </w:tr>
      <w:tr w:rsidR="00335DE2" w14:paraId="4D3F17F8" w14:textId="77777777" w:rsidTr="00D81464">
        <w:tc>
          <w:tcPr>
            <w:tcW w:w="2500" w:type="pct"/>
          </w:tcPr>
          <w:p w14:paraId="6B94715D" w14:textId="77777777" w:rsidR="00335DE2" w:rsidRPr="009735FA" w:rsidRDefault="00335DE2" w:rsidP="00335DE2">
            <w:pPr>
              <w:pStyle w:val="Paragraphedeliste"/>
              <w:numPr>
                <w:ilvl w:val="0"/>
                <w:numId w:val="20"/>
              </w:numPr>
              <w:rPr>
                <w:sz w:val="24"/>
                <w:lang w:val="en-US"/>
              </w:rPr>
            </w:pPr>
            <w:r w:rsidRPr="009735FA">
              <w:rPr>
                <w:sz w:val="24"/>
                <w:lang w:val="en-US"/>
              </w:rPr>
              <w:t>Windows Embedded Handheld 6.5</w:t>
            </w:r>
          </w:p>
        </w:tc>
        <w:tc>
          <w:tcPr>
            <w:tcW w:w="2500" w:type="pct"/>
            <w:vMerge/>
          </w:tcPr>
          <w:p w14:paraId="38CDE10A" w14:textId="77777777" w:rsidR="00335DE2" w:rsidRPr="00C26C0D" w:rsidRDefault="00335DE2" w:rsidP="00D81464">
            <w:pPr>
              <w:pStyle w:val="Paragraphedeliste"/>
              <w:rPr>
                <w:sz w:val="24"/>
                <w:lang w:val="en-US"/>
              </w:rPr>
            </w:pPr>
          </w:p>
        </w:tc>
      </w:tr>
      <w:tr w:rsidR="00335DE2" w14:paraId="15A87806" w14:textId="77777777" w:rsidTr="00D81464">
        <w:tc>
          <w:tcPr>
            <w:tcW w:w="2500" w:type="pct"/>
          </w:tcPr>
          <w:p w14:paraId="08876F0C" w14:textId="77777777" w:rsidR="00335DE2" w:rsidRPr="009735FA" w:rsidRDefault="00335DE2" w:rsidP="00D81464">
            <w:pPr>
              <w:rPr>
                <w:sz w:val="24"/>
                <w:lang w:val="en-US"/>
              </w:rPr>
            </w:pPr>
          </w:p>
        </w:tc>
        <w:tc>
          <w:tcPr>
            <w:tcW w:w="2500" w:type="pct"/>
            <w:vMerge/>
          </w:tcPr>
          <w:p w14:paraId="4EBBCCB1" w14:textId="77777777" w:rsidR="00335DE2" w:rsidRPr="00C26C0D" w:rsidRDefault="00335DE2" w:rsidP="00D81464">
            <w:pPr>
              <w:pStyle w:val="Paragraphedeliste"/>
              <w:rPr>
                <w:sz w:val="24"/>
                <w:lang w:val="en-US"/>
              </w:rPr>
            </w:pPr>
          </w:p>
        </w:tc>
      </w:tr>
    </w:tbl>
    <w:p w14:paraId="7945347C" w14:textId="77777777" w:rsidR="00CE219D" w:rsidRPr="00A95FF5" w:rsidRDefault="00CE219D" w:rsidP="00A95FF5"/>
    <w:p w14:paraId="2BEA4773" w14:textId="26857660" w:rsidR="00CE219D" w:rsidRPr="00CE219D" w:rsidRDefault="00CE219D" w:rsidP="00CE219D">
      <w:pPr>
        <w:rPr>
          <w:b/>
          <w:bCs/>
          <w:sz w:val="24"/>
          <w:szCs w:val="24"/>
        </w:rPr>
      </w:pPr>
      <w:bookmarkStart w:id="3" w:name="_Toc437347922"/>
      <w:r w:rsidRPr="00CE219D">
        <w:rPr>
          <w:b/>
          <w:bCs/>
          <w:sz w:val="24"/>
          <w:szCs w:val="24"/>
        </w:rPr>
        <w:t xml:space="preserve">Pour la liste </w:t>
      </w:r>
      <w:r w:rsidR="006146BD">
        <w:rPr>
          <w:b/>
          <w:bCs/>
          <w:sz w:val="24"/>
          <w:szCs w:val="24"/>
        </w:rPr>
        <w:t xml:space="preserve">complète </w:t>
      </w:r>
      <w:r w:rsidRPr="00CE219D">
        <w:rPr>
          <w:b/>
          <w:bCs/>
          <w:sz w:val="24"/>
          <w:szCs w:val="24"/>
        </w:rPr>
        <w:t>des produits et services arrivant en</w:t>
      </w:r>
      <w:r>
        <w:rPr>
          <w:b/>
          <w:bCs/>
          <w:sz w:val="24"/>
          <w:szCs w:val="24"/>
        </w:rPr>
        <w:t xml:space="preserve"> fin de support en 2020</w:t>
      </w:r>
      <w:r w:rsidR="006146BD">
        <w:rPr>
          <w:b/>
          <w:bCs/>
          <w:sz w:val="24"/>
          <w:szCs w:val="24"/>
        </w:rPr>
        <w:t> </w:t>
      </w:r>
      <w:r w:rsidRPr="00CE219D">
        <w:rPr>
          <w:b/>
          <w:bCs/>
          <w:sz w:val="24"/>
          <w:szCs w:val="24"/>
        </w:rPr>
        <w:t>:</w:t>
      </w:r>
    </w:p>
    <w:p w14:paraId="55C3CD49" w14:textId="77777777" w:rsidR="00CE219D" w:rsidRPr="006146BD" w:rsidRDefault="00CD741B" w:rsidP="00CE219D">
      <w:pPr>
        <w:rPr>
          <w:sz w:val="24"/>
          <w:szCs w:val="24"/>
        </w:rPr>
      </w:pPr>
      <w:hyperlink r:id="rId10" w:history="1">
        <w:r w:rsidR="00CE219D" w:rsidRPr="006146BD">
          <w:rPr>
            <w:rStyle w:val="Lienhypertexte"/>
            <w:sz w:val="24"/>
            <w:szCs w:val="24"/>
          </w:rPr>
          <w:t>https://support.microsoft.com/en-us/help/4470235/products-reaching-end-of-support-for-2020</w:t>
        </w:r>
      </w:hyperlink>
      <w:r w:rsidR="00CE219D" w:rsidRPr="006146BD">
        <w:rPr>
          <w:sz w:val="24"/>
          <w:szCs w:val="24"/>
        </w:rPr>
        <w:t xml:space="preserve">   </w:t>
      </w:r>
    </w:p>
    <w:p w14:paraId="31D48C3E" w14:textId="77777777" w:rsidR="00162F05" w:rsidRPr="006146BD" w:rsidRDefault="00162F05">
      <w:pPr>
        <w:spacing w:after="200" w:line="276" w:lineRule="auto"/>
        <w:rPr>
          <w:rFonts w:asciiTheme="majorHAnsi" w:eastAsiaTheme="majorEastAsia" w:hAnsiTheme="majorHAnsi" w:cstheme="majorBidi"/>
          <w:b/>
          <w:bCs/>
          <w:color w:val="365F91" w:themeColor="accent1" w:themeShade="BF"/>
          <w:sz w:val="28"/>
          <w:szCs w:val="28"/>
        </w:rPr>
      </w:pPr>
      <w:r w:rsidRPr="006146BD">
        <w:br w:type="page"/>
      </w:r>
    </w:p>
    <w:p w14:paraId="5B747281" w14:textId="47D0D6FD" w:rsidR="00D35C41" w:rsidRDefault="00D35C41" w:rsidP="00D35C41">
      <w:pPr>
        <w:pStyle w:val="Titre1"/>
        <w:tabs>
          <w:tab w:val="left" w:pos="4351"/>
        </w:tabs>
      </w:pPr>
      <w:bookmarkStart w:id="4" w:name="_Toc26797629"/>
      <w:r>
        <w:lastRenderedPageBreak/>
        <w:t>Aperçu des politiques de support de Microsoft</w:t>
      </w:r>
      <w:bookmarkEnd w:id="4"/>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1"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Paragraphedeliste"/>
        <w:numPr>
          <w:ilvl w:val="0"/>
          <w:numId w:val="11"/>
        </w:numPr>
      </w:pPr>
      <w:r w:rsidRPr="0029493E">
        <w:t>Les clients doivent disposer des droits d’utilisation du produit ou service.</w:t>
      </w:r>
    </w:p>
    <w:p w14:paraId="2B555D65" w14:textId="77777777"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0A3D50CF" w14:textId="77777777"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2" w:history="1">
        <w:r w:rsidRPr="006D60C4">
          <w:rPr>
            <w:rStyle w:val="Lienhypertexte"/>
            <w:b/>
            <w:sz w:val="24"/>
          </w:rPr>
          <w:t>http://www.microsoft.com/lifecycle</w:t>
        </w:r>
      </w:hyperlink>
      <w:r w:rsidRPr="006D60C4">
        <w:rPr>
          <w:b/>
          <w:sz w:val="24"/>
        </w:rPr>
        <w:t>.</w:t>
      </w:r>
    </w:p>
    <w:p w14:paraId="6D51C753" w14:textId="77777777" w:rsidR="00D35C41" w:rsidRPr="002F1D4D" w:rsidRDefault="00D35C41" w:rsidP="00D35C41">
      <w:pPr>
        <w:rPr>
          <w:b/>
          <w:szCs w:val="20"/>
        </w:rPr>
      </w:pPr>
    </w:p>
    <w:p w14:paraId="696C319A" w14:textId="2677B42B" w:rsidR="009561B7" w:rsidRPr="009561B7" w:rsidRDefault="008C2ED0" w:rsidP="009561B7">
      <w:pPr>
        <w:pStyle w:val="Titre1"/>
        <w:spacing w:before="0"/>
      </w:pPr>
      <w:bookmarkStart w:id="5" w:name="_Toc2848411"/>
      <w:bookmarkStart w:id="6" w:name="_Toc26797630"/>
      <w:bookmarkEnd w:id="3"/>
      <w:r>
        <w:lastRenderedPageBreak/>
        <w:t>P</w:t>
      </w:r>
      <w:r w:rsidR="009561B7" w:rsidRPr="009561B7">
        <w:t>répare</w:t>
      </w:r>
      <w:r w:rsidR="009561B7">
        <w:t xml:space="preserve">r </w:t>
      </w:r>
      <w:r w:rsidR="009561B7" w:rsidRPr="009561B7">
        <w:t>la fin du support de SQL Server et Windows Server 2008</w:t>
      </w:r>
      <w:bookmarkEnd w:id="5"/>
      <w:bookmarkEnd w:id="6"/>
    </w:p>
    <w:p w14:paraId="76B7DA8D" w14:textId="77777777" w:rsidR="009561B7" w:rsidRPr="009561B7" w:rsidRDefault="009561B7" w:rsidP="009561B7"/>
    <w:p w14:paraId="57DB3973" w14:textId="66EA57A8" w:rsidR="004C58AD" w:rsidRDefault="004C58AD" w:rsidP="009561B7">
      <w:r w:rsidRPr="004C58AD">
        <w:t xml:space="preserve">Les produits </w:t>
      </w:r>
      <w:r w:rsidR="009561B7" w:rsidRPr="004C58AD">
        <w:t xml:space="preserve">Windows Server </w:t>
      </w:r>
      <w:r w:rsidRPr="004C58AD">
        <w:t xml:space="preserve">2008/2008 R2 et </w:t>
      </w:r>
      <w:r w:rsidR="009561B7" w:rsidRPr="004C58AD">
        <w:t>SQL Server 2008</w:t>
      </w:r>
      <w:r w:rsidRPr="004C58AD">
        <w:t>/</w:t>
      </w:r>
      <w:r w:rsidR="009561B7" w:rsidRPr="004C58AD">
        <w:t>2008 R2</w:t>
      </w:r>
      <w:r w:rsidRPr="004C58AD">
        <w:t xml:space="preserve"> </w:t>
      </w:r>
      <w:r w:rsidR="006146BD">
        <w:t xml:space="preserve">atteignent </w:t>
      </w:r>
      <w:r>
        <w:t xml:space="preserve">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3C9CEAB9" w14:textId="6AE59E2F" w:rsidR="009561B7" w:rsidRPr="004C58AD" w:rsidRDefault="009561B7" w:rsidP="009561B7"/>
    <w:p w14:paraId="4BF51430" w14:textId="68E1E0E0" w:rsidR="009561B7" w:rsidRPr="00C97605" w:rsidRDefault="009561B7" w:rsidP="009561B7">
      <w:pPr>
        <w:rPr>
          <w:b/>
          <w:color w:val="FF0000"/>
          <w:sz w:val="24"/>
          <w:szCs w:val="24"/>
        </w:rPr>
      </w:pPr>
      <w:r w:rsidRPr="00C97605">
        <w:rPr>
          <w:b/>
          <w:color w:val="FF0000"/>
          <w:sz w:val="24"/>
          <w:szCs w:val="24"/>
        </w:rPr>
        <w:t xml:space="preserve">Le support de SQL Server 2008 et 2008 R2 </w:t>
      </w:r>
      <w:r w:rsidR="00162F05">
        <w:rPr>
          <w:b/>
          <w:color w:val="FF0000"/>
          <w:sz w:val="24"/>
          <w:szCs w:val="24"/>
        </w:rPr>
        <w:t xml:space="preserve">a pris </w:t>
      </w:r>
      <w:r w:rsidRPr="00C97605">
        <w:rPr>
          <w:b/>
          <w:color w:val="FF0000"/>
          <w:sz w:val="24"/>
          <w:szCs w:val="24"/>
        </w:rPr>
        <w:t>fin le 9 juillet 2019</w:t>
      </w:r>
    </w:p>
    <w:p w14:paraId="03E2281C" w14:textId="77777777" w:rsidR="009561B7" w:rsidRPr="009561B7" w:rsidRDefault="00CD741B" w:rsidP="009561B7">
      <w:hyperlink r:id="rId13" w:history="1">
        <w:r w:rsidR="009561B7" w:rsidRPr="009561B7">
          <w:rPr>
            <w:rStyle w:val="Lienhypertexte"/>
          </w:rPr>
          <w:t>https://www.microsoft.com/en-us/sql-server/sql-server-2008</w:t>
        </w:r>
      </w:hyperlink>
      <w:r w:rsidR="009561B7" w:rsidRPr="009561B7">
        <w:t xml:space="preserve">  </w:t>
      </w:r>
    </w:p>
    <w:p w14:paraId="6A5A66A7" w14:textId="4D8A5225" w:rsidR="009561B7" w:rsidRDefault="009561B7" w:rsidP="009561B7"/>
    <w:p w14:paraId="5C5B52A2" w14:textId="3C7CF0C1" w:rsidR="006B7964" w:rsidRPr="00162F05" w:rsidRDefault="006B7964" w:rsidP="006B7964">
      <w:pPr>
        <w:rPr>
          <w:b/>
          <w:color w:val="FF0000"/>
          <w:sz w:val="24"/>
          <w:szCs w:val="24"/>
        </w:rPr>
      </w:pPr>
      <w:r w:rsidRPr="00162F05">
        <w:rPr>
          <w:b/>
          <w:color w:val="FF0000"/>
          <w:sz w:val="24"/>
          <w:szCs w:val="24"/>
        </w:rPr>
        <w:t>Le support de Windows Server 2008 et 2008 R2 prendra fin le 14 janvier 2020</w:t>
      </w:r>
    </w:p>
    <w:p w14:paraId="0F06D098" w14:textId="77777777" w:rsidR="006B7964" w:rsidRPr="006B7964" w:rsidRDefault="00CD741B" w:rsidP="006B7964">
      <w:hyperlink r:id="rId14" w:history="1">
        <w:r w:rsidR="006B7964" w:rsidRPr="006B7964">
          <w:rPr>
            <w:rStyle w:val="Lienhypertexte"/>
          </w:rPr>
          <w:t>https://www.microsoft.com/en-us/cloud-platform/windows-server-2008</w:t>
        </w:r>
      </w:hyperlink>
      <w:r w:rsidR="006B7964" w:rsidRPr="006B7964">
        <w:t xml:space="preserve">  </w:t>
      </w:r>
    </w:p>
    <w:p w14:paraId="4E7E3F9D" w14:textId="77777777" w:rsidR="006B7964" w:rsidRDefault="006B7964" w:rsidP="009561B7"/>
    <w:p w14:paraId="756A4C4C" w14:textId="459D36AB" w:rsidR="006E0606" w:rsidRDefault="009561B7" w:rsidP="009561B7">
      <w:r w:rsidRPr="009561B7">
        <w:t>Concrètement,</w:t>
      </w:r>
      <w:r w:rsidR="00A56B4C">
        <w:t xml:space="preserve"> la fin de support signifie qu’</w:t>
      </w:r>
      <w:r w:rsidRPr="009561B7">
        <w:t>il n’y aura plus de mises à jour de sécurité</w:t>
      </w:r>
      <w:r w:rsidR="00A56B4C">
        <w:t xml:space="preserve">, ce qui </w:t>
      </w:r>
      <w:r w:rsidR="006E0606">
        <w:t xml:space="preserve">peut causer </w:t>
      </w:r>
      <w:r w:rsidR="00A56B4C">
        <w:t xml:space="preserve">des </w:t>
      </w:r>
      <w:r w:rsidR="003740AF">
        <w:t>probl</w:t>
      </w:r>
      <w:r w:rsidR="006E0606">
        <w:t>èmes</w:t>
      </w:r>
      <w:r w:rsidR="003740AF">
        <w:t xml:space="preserve"> </w:t>
      </w:r>
      <w:r w:rsidR="00A56B4C">
        <w:t>de sécurité et de conformité</w:t>
      </w:r>
      <w:r w:rsidR="006E0606">
        <w:t xml:space="preserve">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1E92FB7C" w14:textId="39D17A8F" w:rsidR="009561B7" w:rsidRDefault="009561B7" w:rsidP="009561B7"/>
    <w:p w14:paraId="5BAF8612" w14:textId="15D9CB2D" w:rsidR="009561B7" w:rsidRDefault="00FD726E" w:rsidP="009561B7">
      <w:r>
        <w:t>Pour l</w:t>
      </w:r>
      <w:r w:rsidRPr="00FD726E">
        <w:t xml:space="preserve">es clients qui ne seront pas en mesure de terminer leur migration à temps, des </w:t>
      </w:r>
      <w:r>
        <w:t>options sont disponibles destinées à protéger le</w:t>
      </w:r>
      <w:r w:rsidR="006E0606">
        <w:t>ur</w:t>
      </w:r>
      <w:r>
        <w:t xml:space="preserve">s applications et leurs données pendant la phase de transition </w:t>
      </w:r>
      <w:r w:rsidR="006E0606">
        <w:t xml:space="preserve">vers la mise à niveau </w:t>
      </w:r>
      <w:r>
        <w:t>:</w:t>
      </w:r>
    </w:p>
    <w:p w14:paraId="5526D93C" w14:textId="77777777" w:rsidR="00FD726E" w:rsidRPr="00FD726E" w:rsidRDefault="00FD726E" w:rsidP="009561B7"/>
    <w:p w14:paraId="5B826119" w14:textId="5751037D" w:rsidR="00FD726E" w:rsidRPr="00FD726E" w:rsidRDefault="009561B7" w:rsidP="00FD726E">
      <w:pPr>
        <w:pStyle w:val="Paragraphedeliste"/>
        <w:numPr>
          <w:ilvl w:val="0"/>
          <w:numId w:val="25"/>
        </w:numPr>
      </w:pPr>
      <w:r w:rsidRPr="00FD726E">
        <w:rPr>
          <w:b/>
        </w:rPr>
        <w:t>Migr</w:t>
      </w:r>
      <w:r w:rsidR="00FD726E" w:rsidRPr="00FD726E">
        <w:rPr>
          <w:b/>
        </w:rPr>
        <w:t>er</w:t>
      </w:r>
      <w:r w:rsidR="00412E19">
        <w:rPr>
          <w:b/>
        </w:rPr>
        <w:t xml:space="preserve"> les serveurs</w:t>
      </w:r>
      <w:r w:rsidR="00FD726E" w:rsidRPr="00FD726E">
        <w:rPr>
          <w:b/>
        </w:rPr>
        <w:t xml:space="preserve"> vers Azure </w:t>
      </w:r>
      <w:r w:rsidRPr="00FD726E">
        <w:t xml:space="preserve">: </w:t>
      </w:r>
      <w:r w:rsidR="00412E19">
        <w:t>E</w:t>
      </w:r>
      <w:r w:rsidR="00FD726E" w:rsidRPr="00FD726E">
        <w:t xml:space="preserve">n relocalisant vos serveurs dans Azure, </w:t>
      </w:r>
      <w:r w:rsidR="00412E19">
        <w:t>bénéficiez</w:t>
      </w:r>
      <w:r w:rsidR="00FD726E" w:rsidRPr="00FD726E">
        <w:t xml:space="preserve"> d’une prolongation des mises à jour de sécurité pendant trois ans </w:t>
      </w:r>
      <w:r w:rsidR="00FD726E" w:rsidRPr="00FD726E">
        <w:rPr>
          <w:u w:val="single"/>
        </w:rPr>
        <w:t>sans surcoût</w:t>
      </w:r>
      <w:r w:rsidR="00412E19">
        <w:t xml:space="preserve"> </w:t>
      </w:r>
      <w:r w:rsidR="00412E19" w:rsidRPr="00412E19">
        <w:t>puis effectue</w:t>
      </w:r>
      <w:r w:rsidR="00412E19">
        <w:t>z</w:t>
      </w:r>
      <w:r w:rsidR="00412E19" w:rsidRPr="00412E19">
        <w:t xml:space="preserve"> une mise à niveau vers la version la plus récente le moment venu</w:t>
      </w:r>
      <w:r w:rsidR="00412E19">
        <w:t>.</w:t>
      </w:r>
    </w:p>
    <w:p w14:paraId="4EE22365" w14:textId="77777777" w:rsidR="009561B7" w:rsidRPr="00FD726E" w:rsidRDefault="009561B7" w:rsidP="009561B7"/>
    <w:p w14:paraId="5474C703" w14:textId="5235752B" w:rsidR="009561B7" w:rsidRPr="00FD726E" w:rsidRDefault="00FD726E" w:rsidP="009561B7">
      <w:pPr>
        <w:pStyle w:val="Paragraphedeliste"/>
        <w:numPr>
          <w:ilvl w:val="0"/>
          <w:numId w:val="25"/>
        </w:numPr>
      </w:pPr>
      <w:r>
        <w:rPr>
          <w:b/>
        </w:rPr>
        <w:t>Sécurise</w:t>
      </w:r>
      <w:r w:rsidR="00412E19">
        <w:rPr>
          <w:b/>
        </w:rPr>
        <w:t>r</w:t>
      </w:r>
      <w:r>
        <w:rPr>
          <w:b/>
        </w:rPr>
        <w:t xml:space="preserve"> les serveurs </w:t>
      </w:r>
      <w:r w:rsidR="00412E19">
        <w:rPr>
          <w:b/>
        </w:rPr>
        <w:t xml:space="preserve">sur site </w:t>
      </w:r>
      <w:r w:rsidR="009561B7" w:rsidRPr="00FD726E">
        <w:t xml:space="preserve">: </w:t>
      </w:r>
      <w:r w:rsidR="00412E19">
        <w:t xml:space="preserve">Pour </w:t>
      </w:r>
      <w:r w:rsidRPr="00FD726E">
        <w:t xml:space="preserve">bénéficier d’une protection continue au-delà de l’échéance fixée, </w:t>
      </w:r>
      <w:r>
        <w:t xml:space="preserve">souscrivez et </w:t>
      </w:r>
      <w:r w:rsidRPr="00FD726E">
        <w:t xml:space="preserve">prolongez les mises à jour de sécurité pendant trois ans au maximum pour couvrir </w:t>
      </w:r>
      <w:r w:rsidR="00412E19">
        <w:t xml:space="preserve">la phase de transition vers </w:t>
      </w:r>
      <w:r w:rsidRPr="00FD726E">
        <w:t>la mise à niveau</w:t>
      </w:r>
      <w:r w:rsidR="00412E19">
        <w:t xml:space="preserve"> de vos datacenters</w:t>
      </w:r>
      <w:r>
        <w:t>.</w:t>
      </w:r>
    </w:p>
    <w:p w14:paraId="1F039875" w14:textId="5D2C7BB1" w:rsidR="009561B7" w:rsidRDefault="009561B7" w:rsidP="009561B7"/>
    <w:p w14:paraId="177DA5AC" w14:textId="476F9F8A" w:rsidR="00766DC6" w:rsidRPr="00766DC6" w:rsidRDefault="00766DC6" w:rsidP="00766DC6">
      <w:r w:rsidRPr="00766DC6">
        <w:t>FAQ Extended Security Updates pour Windows Server 2008 et SQL Server 2008</w:t>
      </w:r>
    </w:p>
    <w:p w14:paraId="4A496BA2" w14:textId="77777777" w:rsidR="00766DC6" w:rsidRPr="00766DC6" w:rsidRDefault="00CD741B" w:rsidP="00766DC6">
      <w:pPr>
        <w:spacing w:after="200" w:line="276" w:lineRule="auto"/>
      </w:pPr>
      <w:hyperlink r:id="rId15" w:history="1">
        <w:r w:rsidR="00766DC6" w:rsidRPr="00766DC6">
          <w:rPr>
            <w:rStyle w:val="Lienhypertexte"/>
          </w:rPr>
          <w:t>https://www.microsoft.com/en-us/cloud-platform/extended-security-updates</w:t>
        </w:r>
      </w:hyperlink>
      <w:r w:rsidR="00766DC6" w:rsidRPr="00766DC6">
        <w:t xml:space="preserve"> </w:t>
      </w:r>
    </w:p>
    <w:p w14:paraId="3D5AB988" w14:textId="112E4469" w:rsidR="00766DC6" w:rsidRPr="001E4F2A" w:rsidRDefault="00766DC6" w:rsidP="00766DC6">
      <w:r w:rsidRPr="001E4F2A">
        <w:t>Pour plus de détails sur le programme Extended Security Updates</w:t>
      </w:r>
    </w:p>
    <w:p w14:paraId="5974DF09" w14:textId="77777777" w:rsidR="00766DC6" w:rsidRPr="00766DC6" w:rsidRDefault="00CD741B" w:rsidP="00766DC6">
      <w:hyperlink r:id="rId16" w:history="1">
        <w:r w:rsidR="00766DC6" w:rsidRPr="00766DC6">
          <w:rPr>
            <w:rStyle w:val="Lienhypertexte"/>
          </w:rPr>
          <w:t>https://support.microsoft.com/en-us/help/4497181/lifecycle-faq-extended-security-updates</w:t>
        </w:r>
      </w:hyperlink>
      <w:r w:rsidR="00766DC6" w:rsidRPr="00766DC6">
        <w:t xml:space="preserve"> </w:t>
      </w:r>
    </w:p>
    <w:p w14:paraId="0E92240C" w14:textId="77777777" w:rsidR="00766DC6" w:rsidRPr="00766DC6" w:rsidRDefault="00766DC6" w:rsidP="009561B7"/>
    <w:p w14:paraId="597286D8" w14:textId="0FEAD894" w:rsidR="00E42395" w:rsidRDefault="00E42395">
      <w:pPr>
        <w:spacing w:after="200" w:line="276" w:lineRule="auto"/>
        <w:rPr>
          <w:rStyle w:val="Lienhypertexte"/>
          <w:sz w:val="20"/>
        </w:rPr>
      </w:pPr>
      <w:r>
        <w:rPr>
          <w:rStyle w:val="Lienhypertexte"/>
          <w:sz w:val="20"/>
        </w:rPr>
        <w:br w:type="page"/>
      </w:r>
    </w:p>
    <w:p w14:paraId="19ABEA82" w14:textId="31E4B51E" w:rsidR="00E42395" w:rsidRPr="00E42395" w:rsidRDefault="00E42395" w:rsidP="00E42395">
      <w:pPr>
        <w:pStyle w:val="Titre1"/>
        <w:spacing w:before="0"/>
      </w:pPr>
      <w:bookmarkStart w:id="7" w:name="_Toc26797631"/>
      <w:r w:rsidRPr="00E42395">
        <w:lastRenderedPageBreak/>
        <w:t>Préparer la fin de support pour Windows 7 et</w:t>
      </w:r>
      <w:r>
        <w:t xml:space="preserve"> </w:t>
      </w:r>
      <w:r w:rsidRPr="00E42395">
        <w:t>Office 2010</w:t>
      </w:r>
      <w:bookmarkEnd w:id="7"/>
      <w:r w:rsidRPr="00E42395">
        <w:t xml:space="preserve"> </w:t>
      </w:r>
    </w:p>
    <w:p w14:paraId="73502F20" w14:textId="77777777" w:rsidR="00E42395" w:rsidRPr="00E42395" w:rsidRDefault="00E42395" w:rsidP="00E42395"/>
    <w:p w14:paraId="591BED72" w14:textId="30F15AD6" w:rsidR="006146BD" w:rsidRDefault="006146BD" w:rsidP="006146BD">
      <w:r w:rsidRPr="004C58AD">
        <w:t xml:space="preserve">Les produits Windows </w:t>
      </w:r>
      <w:r>
        <w:t xml:space="preserve">7 et Office 2010 atteignent 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6B73EB6F" w14:textId="77777777" w:rsidR="006146BD" w:rsidRPr="006146BD" w:rsidRDefault="006146BD" w:rsidP="00E42395"/>
    <w:p w14:paraId="0A0E2144" w14:textId="478A8A18" w:rsidR="006146BD" w:rsidRPr="00162F05" w:rsidRDefault="006146BD" w:rsidP="006146BD">
      <w:pPr>
        <w:rPr>
          <w:b/>
          <w:color w:val="FF0000"/>
          <w:sz w:val="24"/>
          <w:szCs w:val="24"/>
        </w:rPr>
      </w:pPr>
      <w:r w:rsidRPr="00162F05">
        <w:rPr>
          <w:b/>
          <w:color w:val="FF0000"/>
          <w:sz w:val="24"/>
          <w:szCs w:val="24"/>
        </w:rPr>
        <w:t xml:space="preserve">Le support de Windows </w:t>
      </w:r>
      <w:r>
        <w:rPr>
          <w:b/>
          <w:color w:val="FF0000"/>
          <w:sz w:val="24"/>
          <w:szCs w:val="24"/>
        </w:rPr>
        <w:t xml:space="preserve">7 </w:t>
      </w:r>
      <w:r w:rsidRPr="00162F05">
        <w:rPr>
          <w:b/>
          <w:color w:val="FF0000"/>
          <w:sz w:val="24"/>
          <w:szCs w:val="24"/>
        </w:rPr>
        <w:t>prendra fin le 14 janvier 2020</w:t>
      </w:r>
    </w:p>
    <w:p w14:paraId="3BF93CCB" w14:textId="77777777" w:rsidR="00E42395" w:rsidRPr="006146BD" w:rsidRDefault="00CD741B" w:rsidP="00E42395">
      <w:pPr>
        <w:rPr>
          <w:rStyle w:val="Lienhypertexte"/>
        </w:rPr>
      </w:pPr>
      <w:hyperlink r:id="rId17" w:history="1">
        <w:r w:rsidR="00E42395" w:rsidRPr="006146BD">
          <w:rPr>
            <w:rStyle w:val="Lienhypertexte"/>
          </w:rPr>
          <w:t>https://www.microsoft.com/en-us/microsoft-365/windows/end-of-windows-7-support</w:t>
        </w:r>
      </w:hyperlink>
      <w:r w:rsidR="00E42395" w:rsidRPr="006146BD">
        <w:rPr>
          <w:rStyle w:val="Lienhypertexte"/>
        </w:rPr>
        <w:t xml:space="preserve"> </w:t>
      </w:r>
    </w:p>
    <w:p w14:paraId="639E0ED0" w14:textId="77777777" w:rsidR="00E42395" w:rsidRPr="006146BD" w:rsidRDefault="00E42395" w:rsidP="00E42395">
      <w:pPr>
        <w:rPr>
          <w:b/>
          <w:color w:val="E36C0A" w:themeColor="accent6" w:themeShade="BF"/>
        </w:rPr>
      </w:pPr>
    </w:p>
    <w:p w14:paraId="41AB1DF3" w14:textId="67B8EF1C" w:rsidR="00E42395" w:rsidRPr="00725992" w:rsidRDefault="006146BD" w:rsidP="00E42395">
      <w:pPr>
        <w:rPr>
          <w:b/>
          <w:color w:val="E36C0A" w:themeColor="accent6" w:themeShade="BF"/>
          <w:sz w:val="24"/>
          <w:szCs w:val="24"/>
        </w:rPr>
      </w:pPr>
      <w:r w:rsidRPr="00725992">
        <w:rPr>
          <w:b/>
          <w:color w:val="E36C0A" w:themeColor="accent6" w:themeShade="BF"/>
          <w:sz w:val="24"/>
          <w:szCs w:val="24"/>
        </w:rPr>
        <w:t>Le support d’Office 2010 prendra fin le 13 o</w:t>
      </w:r>
      <w:r w:rsidR="00E42395" w:rsidRPr="00725992">
        <w:rPr>
          <w:b/>
          <w:color w:val="E36C0A" w:themeColor="accent6" w:themeShade="BF"/>
          <w:sz w:val="24"/>
          <w:szCs w:val="24"/>
        </w:rPr>
        <w:t>ctobr</w:t>
      </w:r>
      <w:r w:rsidRPr="00725992">
        <w:rPr>
          <w:b/>
          <w:color w:val="E36C0A" w:themeColor="accent6" w:themeShade="BF"/>
          <w:sz w:val="24"/>
          <w:szCs w:val="24"/>
        </w:rPr>
        <w:t>e</w:t>
      </w:r>
      <w:r w:rsidR="00E42395" w:rsidRPr="00725992">
        <w:rPr>
          <w:b/>
          <w:color w:val="E36C0A" w:themeColor="accent6" w:themeShade="BF"/>
          <w:sz w:val="24"/>
          <w:szCs w:val="24"/>
        </w:rPr>
        <w:t xml:space="preserve"> 2020</w:t>
      </w:r>
    </w:p>
    <w:p w14:paraId="5CA8CBB1" w14:textId="77777777" w:rsidR="00E42395" w:rsidRPr="006A6D69" w:rsidRDefault="00CD741B" w:rsidP="00E42395">
      <w:pPr>
        <w:rPr>
          <w:rFonts w:cs="Segoe UI"/>
          <w:lang w:val="en"/>
        </w:rPr>
      </w:pPr>
      <w:hyperlink r:id="rId18" w:history="1">
        <w:r w:rsidR="00E42395" w:rsidRPr="006A6D69">
          <w:rPr>
            <w:rStyle w:val="Lienhypertexte"/>
            <w:rFonts w:cs="Segoe UI"/>
            <w:lang w:val="en"/>
          </w:rPr>
          <w:t>https://products.office.com/en-us/office-2010-end-of-support</w:t>
        </w:r>
      </w:hyperlink>
      <w:r w:rsidR="00E42395" w:rsidRPr="006A6D69">
        <w:rPr>
          <w:rFonts w:cs="Segoe UI"/>
          <w:lang w:val="en"/>
        </w:rPr>
        <w:t xml:space="preserve"> </w:t>
      </w:r>
    </w:p>
    <w:p w14:paraId="529B2C07" w14:textId="5C17705B" w:rsidR="00E42395" w:rsidRDefault="00E42395" w:rsidP="00E42395">
      <w:pPr>
        <w:rPr>
          <w:lang w:val="en"/>
        </w:rPr>
      </w:pPr>
    </w:p>
    <w:p w14:paraId="0DAC4C79" w14:textId="77777777" w:rsidR="006146BD" w:rsidRDefault="006146BD" w:rsidP="006146BD">
      <w:r w:rsidRPr="009561B7">
        <w:t>Concrètement,</w:t>
      </w:r>
      <w:r>
        <w:t xml:space="preserve"> la fin de support signifie qu’</w:t>
      </w:r>
      <w:r w:rsidRPr="009561B7">
        <w:t>il n’y aura plus de mises à jour de sécurité</w:t>
      </w:r>
      <w:r>
        <w:t>, ce qui peut causer des problèmes de sécurité et de conformité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25FE7196" w14:textId="77777777" w:rsidR="006146BD" w:rsidRDefault="006146BD" w:rsidP="006146BD"/>
    <w:p w14:paraId="2D5840BD" w14:textId="2DB863CF" w:rsidR="006146BD" w:rsidRDefault="006146BD" w:rsidP="006146BD">
      <w:r>
        <w:t>Pour l</w:t>
      </w:r>
      <w:r w:rsidRPr="00FD726E">
        <w:t xml:space="preserve">es clients qui ne seront pas en mesure de terminer leur migration à temps, des </w:t>
      </w:r>
      <w:r>
        <w:t>options sont disponibles destinées à protéger leurs applications et leurs données pendant la phase de transition vers la mise à niveau :</w:t>
      </w:r>
    </w:p>
    <w:p w14:paraId="0A3E28B5" w14:textId="77777777" w:rsidR="006146BD" w:rsidRPr="006146BD" w:rsidRDefault="006146BD" w:rsidP="00E42395"/>
    <w:p w14:paraId="35032D3E" w14:textId="557D3F8C" w:rsidR="00E42395" w:rsidRPr="006146BD" w:rsidRDefault="003C6796" w:rsidP="00E42395">
      <w:pPr>
        <w:pStyle w:val="Paragraphedeliste"/>
        <w:numPr>
          <w:ilvl w:val="0"/>
          <w:numId w:val="28"/>
        </w:numPr>
      </w:pPr>
      <w:r>
        <w:t>L</w:t>
      </w:r>
      <w:r w:rsidR="006146BD" w:rsidRPr="006146BD">
        <w:t xml:space="preserve">es clients </w:t>
      </w:r>
      <w:r>
        <w:t xml:space="preserve">pour lesquels </w:t>
      </w:r>
      <w:r w:rsidR="006146BD" w:rsidRPr="006146BD">
        <w:t xml:space="preserve">une </w:t>
      </w:r>
      <w:r w:rsidR="006146BD" w:rsidRPr="006146BD">
        <w:rPr>
          <w:b/>
          <w:bCs/>
        </w:rPr>
        <w:t>solution de virtualisation</w:t>
      </w:r>
      <w:r w:rsidR="006146BD" w:rsidRPr="006146BD">
        <w:t xml:space="preserve"> serait appropriée</w:t>
      </w:r>
      <w:r w:rsidR="00E42395" w:rsidRPr="006146BD">
        <w:t xml:space="preserve">, Windows Virtual Desktop </w:t>
      </w:r>
      <w:r w:rsidR="006146BD" w:rsidRPr="006146BD">
        <w:t>est le seul service disponible da</w:t>
      </w:r>
      <w:r w:rsidR="006146BD">
        <w:t xml:space="preserve">ns le Cloud capable de fournir une expérience Windows 10 multi-utilisateur, optimisée pour Office </w:t>
      </w:r>
      <w:r w:rsidR="00E42395" w:rsidRPr="006146BD">
        <w:t xml:space="preserve">365 ProPlus, </w:t>
      </w:r>
      <w:r w:rsidR="006146BD">
        <w:t xml:space="preserve">incluant </w:t>
      </w:r>
      <w:r w:rsidR="00725992">
        <w:t xml:space="preserve">également </w:t>
      </w:r>
      <w:r w:rsidR="006146BD">
        <w:t xml:space="preserve">gratuitement </w:t>
      </w:r>
      <w:r>
        <w:t>l</w:t>
      </w:r>
      <w:r w:rsidR="00725992">
        <w:t>’extension de support pour les</w:t>
      </w:r>
      <w:r>
        <w:t xml:space="preserve"> mises à jour </w:t>
      </w:r>
      <w:r w:rsidR="00725992">
        <w:t xml:space="preserve">de sécurité pour </w:t>
      </w:r>
      <w:r w:rsidR="00E42395" w:rsidRPr="006146BD">
        <w:t>Windows 7.</w:t>
      </w:r>
    </w:p>
    <w:p w14:paraId="55EB6D54" w14:textId="77777777" w:rsidR="00E42395" w:rsidRPr="006146BD" w:rsidRDefault="00E42395" w:rsidP="00E42395"/>
    <w:p w14:paraId="02D8CBF6" w14:textId="01C9AE41" w:rsidR="006146BD" w:rsidRDefault="003C6796" w:rsidP="008A3A0F">
      <w:pPr>
        <w:pStyle w:val="Paragraphedeliste"/>
        <w:numPr>
          <w:ilvl w:val="0"/>
          <w:numId w:val="28"/>
        </w:numPr>
      </w:pPr>
      <w:r>
        <w:t>L</w:t>
      </w:r>
      <w:r w:rsidR="001E4F2A" w:rsidRPr="006146BD">
        <w:t>es client</w:t>
      </w:r>
      <w:r>
        <w:t>s</w:t>
      </w:r>
      <w:r w:rsidR="001E4F2A" w:rsidRPr="006146BD">
        <w:t xml:space="preserve"> qui nécessiteront davantage de </w:t>
      </w:r>
      <w:r w:rsidR="001E4F2A">
        <w:t>temps pour effectuer leur transformation vers un bureau moderne</w:t>
      </w:r>
      <w:r>
        <w:t xml:space="preserve"> pourront souscrire séparément une </w:t>
      </w:r>
      <w:r w:rsidRPr="003C6796">
        <w:rPr>
          <w:b/>
          <w:bCs/>
        </w:rPr>
        <w:t>extension de support</w:t>
      </w:r>
      <w:r>
        <w:t xml:space="preserve">, comme option de dernier recours, et </w:t>
      </w:r>
      <w:r w:rsidRPr="00FD726E">
        <w:t xml:space="preserve">prolongez les mises à jour de sécurité pendant trois ans au </w:t>
      </w:r>
      <w:r>
        <w:t>maximum.</w:t>
      </w:r>
    </w:p>
    <w:p w14:paraId="0881208C" w14:textId="77777777" w:rsidR="003C6796" w:rsidRDefault="003C6796" w:rsidP="003C6796"/>
    <w:p w14:paraId="6B934B06" w14:textId="4442DA49" w:rsidR="00E42395" w:rsidRPr="006146BD" w:rsidRDefault="006146BD" w:rsidP="00E42395">
      <w:pPr>
        <w:pStyle w:val="Paragraphedeliste"/>
        <w:numPr>
          <w:ilvl w:val="0"/>
          <w:numId w:val="28"/>
        </w:numPr>
      </w:pPr>
      <w:r w:rsidRPr="006146BD">
        <w:t xml:space="preserve">Il n’y aura </w:t>
      </w:r>
      <w:r w:rsidRPr="003C6796">
        <w:rPr>
          <w:b/>
          <w:bCs/>
          <w:u w:val="single"/>
        </w:rPr>
        <w:t>PAS</w:t>
      </w:r>
      <w:r w:rsidRPr="006146BD">
        <w:t xml:space="preserve"> d’extension de supp</w:t>
      </w:r>
      <w:r w:rsidR="001E4F2A">
        <w:t>o</w:t>
      </w:r>
      <w:r w:rsidRPr="006146BD">
        <w:t xml:space="preserve">rt pour </w:t>
      </w:r>
      <w:r w:rsidR="00E42395" w:rsidRPr="006146BD">
        <w:t>Office 2010.</w:t>
      </w:r>
    </w:p>
    <w:p w14:paraId="0CB209A9" w14:textId="77777777" w:rsidR="00E42395" w:rsidRPr="006146BD" w:rsidRDefault="00E42395" w:rsidP="00E42395"/>
    <w:p w14:paraId="0937A653" w14:textId="25E883E4" w:rsidR="00766DC6" w:rsidRDefault="00766DC6" w:rsidP="00766DC6">
      <w:pPr>
        <w:rPr>
          <w:lang w:val="en-US"/>
        </w:rPr>
      </w:pPr>
      <w:r w:rsidRPr="00136625">
        <w:rPr>
          <w:lang w:val="en-US"/>
        </w:rPr>
        <w:t xml:space="preserve">FAQ Extended Security Updates </w:t>
      </w:r>
      <w:r>
        <w:rPr>
          <w:lang w:val="en-US"/>
        </w:rPr>
        <w:t xml:space="preserve">pour </w:t>
      </w:r>
      <w:r w:rsidRPr="00136625">
        <w:rPr>
          <w:lang w:val="en-US"/>
        </w:rPr>
        <w:t>Windows 7</w:t>
      </w:r>
    </w:p>
    <w:p w14:paraId="36F46A10" w14:textId="77777777" w:rsidR="00766DC6" w:rsidRDefault="00CD741B" w:rsidP="00766DC6">
      <w:pPr>
        <w:rPr>
          <w:lang w:val="en-US"/>
        </w:rPr>
      </w:pPr>
      <w:hyperlink r:id="rId19" w:history="1">
        <w:r w:rsidR="00766DC6" w:rsidRPr="00586BC3">
          <w:rPr>
            <w:rStyle w:val="Lienhypertexte"/>
            <w:lang w:val="en-US"/>
          </w:rPr>
          <w:t>https://support.microsoft.com/en-us/help/4527878</w:t>
        </w:r>
      </w:hyperlink>
      <w:r w:rsidR="00766DC6">
        <w:rPr>
          <w:lang w:val="en-US"/>
        </w:rPr>
        <w:t xml:space="preserve"> </w:t>
      </w:r>
    </w:p>
    <w:p w14:paraId="5995AC39" w14:textId="77777777" w:rsidR="00766DC6" w:rsidRDefault="00766DC6" w:rsidP="00766DC6">
      <w:pPr>
        <w:rPr>
          <w:lang w:val="en-US"/>
        </w:rPr>
      </w:pPr>
    </w:p>
    <w:p w14:paraId="475EF561" w14:textId="74E79C24" w:rsidR="00766DC6" w:rsidRPr="001E4F2A" w:rsidRDefault="00766DC6" w:rsidP="00766DC6">
      <w:r w:rsidRPr="001E4F2A">
        <w:t>Pour plus de détails sur le programme Extended Security Updates</w:t>
      </w:r>
    </w:p>
    <w:p w14:paraId="48509744" w14:textId="77777777" w:rsidR="00766DC6" w:rsidRDefault="00CD741B" w:rsidP="00766DC6">
      <w:pPr>
        <w:rPr>
          <w:lang w:val="en-US"/>
        </w:rPr>
      </w:pPr>
      <w:hyperlink r:id="rId20" w:history="1">
        <w:r w:rsidR="00766DC6" w:rsidRPr="006A6D69">
          <w:rPr>
            <w:rStyle w:val="Lienhypertexte"/>
            <w:lang w:val="en-US"/>
          </w:rPr>
          <w:t>https://support.microsoft.com/en-us/help/4497181/lifecycle-faq-extended-security-updates</w:t>
        </w:r>
      </w:hyperlink>
      <w:r w:rsidR="00766DC6" w:rsidRPr="006A6D69">
        <w:rPr>
          <w:lang w:val="en-US"/>
        </w:rPr>
        <w:t xml:space="preserve"> </w:t>
      </w:r>
    </w:p>
    <w:p w14:paraId="13E66830" w14:textId="77777777" w:rsidR="00766DC6" w:rsidRPr="007325B0" w:rsidRDefault="00766DC6" w:rsidP="00E42395">
      <w:pPr>
        <w:rPr>
          <w:lang w:val="en-US"/>
        </w:rPr>
      </w:pPr>
    </w:p>
    <w:p w14:paraId="6FBA76E9" w14:textId="0891B8FD" w:rsidR="0076285B" w:rsidRPr="00E42395" w:rsidRDefault="0076285B" w:rsidP="009561B7">
      <w:pPr>
        <w:spacing w:after="200" w:line="276" w:lineRule="auto"/>
        <w:rPr>
          <w:rFonts w:asciiTheme="majorHAnsi" w:eastAsiaTheme="majorEastAsia" w:hAnsiTheme="majorHAnsi" w:cstheme="majorBidi"/>
          <w:b/>
          <w:bCs/>
          <w:color w:val="365F91" w:themeColor="accent1" w:themeShade="BF"/>
          <w:sz w:val="28"/>
          <w:szCs w:val="28"/>
          <w:lang w:val="en-US"/>
        </w:rPr>
      </w:pPr>
      <w:r w:rsidRPr="00E42395">
        <w:rPr>
          <w:lang w:val="en-US"/>
        </w:rPr>
        <w:br w:type="page"/>
      </w:r>
    </w:p>
    <w:p w14:paraId="1247D582" w14:textId="503AD962" w:rsidR="0076285B" w:rsidRPr="00C0346A" w:rsidRDefault="00247B4E" w:rsidP="0076285B">
      <w:pPr>
        <w:pStyle w:val="Titre1"/>
        <w:spacing w:before="0"/>
      </w:pPr>
      <w:bookmarkStart w:id="8" w:name="_Toc26797632"/>
      <w:r w:rsidRPr="00247B4E">
        <w:lastRenderedPageBreak/>
        <w:t>La fin de support d’Exchange Server 2010 repoussée</w:t>
      </w:r>
      <w:bookmarkEnd w:id="8"/>
    </w:p>
    <w:p w14:paraId="68D685BC" w14:textId="77777777" w:rsidR="0076285B" w:rsidRPr="00C0346A" w:rsidRDefault="0076285B" w:rsidP="0076285B"/>
    <w:p w14:paraId="4D6A011B" w14:textId="6B4AF9AB" w:rsidR="00D037F9" w:rsidRPr="00496C58" w:rsidRDefault="00D037F9" w:rsidP="00D037F9">
      <w:pPr>
        <w:rPr>
          <w:sz w:val="24"/>
          <w:szCs w:val="24"/>
        </w:rPr>
      </w:pPr>
      <w:r w:rsidRPr="00496C58">
        <w:rPr>
          <w:b/>
          <w:bCs/>
          <w:color w:val="E36C0A" w:themeColor="accent6" w:themeShade="BF"/>
          <w:sz w:val="24"/>
          <w:szCs w:val="24"/>
        </w:rPr>
        <w:t xml:space="preserve">Le support </w:t>
      </w:r>
      <w:r w:rsidR="001D048C" w:rsidRPr="00496C58">
        <w:rPr>
          <w:b/>
          <w:bCs/>
          <w:color w:val="E36C0A" w:themeColor="accent6" w:themeShade="BF"/>
          <w:sz w:val="24"/>
          <w:szCs w:val="24"/>
        </w:rPr>
        <w:t>d’</w:t>
      </w:r>
      <w:r w:rsidRPr="00496C58">
        <w:rPr>
          <w:b/>
          <w:bCs/>
          <w:color w:val="E36C0A" w:themeColor="accent6" w:themeShade="BF"/>
          <w:sz w:val="24"/>
          <w:szCs w:val="24"/>
        </w:rPr>
        <w:t>Exchange Server 2010 a été étendu jusqu’au 13 octobre 2020</w:t>
      </w:r>
      <w:r w:rsidRPr="00496C58">
        <w:rPr>
          <w:color w:val="E36C0A" w:themeColor="accent6" w:themeShade="BF"/>
          <w:sz w:val="24"/>
          <w:szCs w:val="24"/>
        </w:rPr>
        <w:t xml:space="preserve"> </w:t>
      </w:r>
      <w:r w:rsidRPr="00496C58">
        <w:rPr>
          <w:sz w:val="24"/>
          <w:szCs w:val="24"/>
        </w:rPr>
        <w:t xml:space="preserve">afin de donner davantage de temps aux clients pour terminer leur projet de migration. Cette extension permet également de s’aligner sur la fin de support d’Office 2010 et SharePoint Server 2010. </w:t>
      </w:r>
    </w:p>
    <w:p w14:paraId="76B9566D" w14:textId="77777777" w:rsidR="00D037F9" w:rsidRPr="00496C58" w:rsidRDefault="00D037F9" w:rsidP="00D037F9"/>
    <w:p w14:paraId="7399581C" w14:textId="12C98964" w:rsidR="00496C58" w:rsidRPr="00496C58" w:rsidRDefault="00496C58" w:rsidP="00D037F9">
      <w:r w:rsidRPr="00496C58">
        <w:t xml:space="preserve">Pour ceux qui sont prêts à </w:t>
      </w:r>
      <w:r w:rsidRPr="00496C58">
        <w:rPr>
          <w:b/>
          <w:bCs/>
        </w:rPr>
        <w:t>migrer vers le cloud</w:t>
      </w:r>
      <w:r w:rsidRPr="00496C58">
        <w:t xml:space="preserve">, nous recommandons Office 365 et </w:t>
      </w:r>
      <w:r w:rsidRPr="00496C58">
        <w:rPr>
          <w:b/>
          <w:bCs/>
        </w:rPr>
        <w:t>Exchange Online</w:t>
      </w:r>
      <w:r w:rsidRPr="00496C58">
        <w:t xml:space="preserve"> pour un support et service continu</w:t>
      </w:r>
      <w:r>
        <w:t>s</w:t>
      </w:r>
      <w:r w:rsidRPr="00496C58">
        <w:t>.</w:t>
      </w:r>
    </w:p>
    <w:p w14:paraId="03F5A280" w14:textId="77777777" w:rsidR="00D037F9" w:rsidRPr="00496C58" w:rsidRDefault="00D037F9" w:rsidP="00D037F9"/>
    <w:p w14:paraId="018F6F6C" w14:textId="5203AE06" w:rsidR="00D037F9" w:rsidRPr="00496C58" w:rsidRDefault="00496C58" w:rsidP="00D037F9">
      <w:r w:rsidRPr="00496C58">
        <w:t xml:space="preserve">Pour ceux qui migrant vers une </w:t>
      </w:r>
      <w:r w:rsidRPr="00496C58">
        <w:rPr>
          <w:b/>
          <w:bCs/>
        </w:rPr>
        <w:t>nouvelle version d’Exchange Server</w:t>
      </w:r>
      <w:r w:rsidRPr="00496C58">
        <w:t xml:space="preserve">, nous recommandons de déployer directement </w:t>
      </w:r>
      <w:r w:rsidRPr="00496C58">
        <w:rPr>
          <w:b/>
          <w:bCs/>
        </w:rPr>
        <w:t>Exchange 2016</w:t>
      </w:r>
      <w:r w:rsidRPr="00496C58">
        <w:t xml:space="preserve"> pour rester supporté jusqu'en 2025.</w:t>
      </w:r>
    </w:p>
    <w:p w14:paraId="6899FD87" w14:textId="76A006B8" w:rsidR="00496C58" w:rsidRPr="00496C58" w:rsidRDefault="00496C58" w:rsidP="00D037F9"/>
    <w:p w14:paraId="742EC983" w14:textId="341984AD" w:rsidR="00496C58" w:rsidRPr="00496C58" w:rsidRDefault="00496C58" w:rsidP="00D037F9">
      <w:r w:rsidRPr="00496C58">
        <w:t>Après le 13 octobre 2020, Microsoft ne fournira plus de support technique pour Exchange Server 2010, y compris les corrections fonctionnelles, les correctifs de sécurité et les mises à jour du fuseau horaire.</w:t>
      </w:r>
    </w:p>
    <w:p w14:paraId="078CA33E" w14:textId="77777777" w:rsidR="00496C58" w:rsidRPr="00496C58" w:rsidRDefault="00496C58" w:rsidP="00D037F9"/>
    <w:p w14:paraId="23C82C01" w14:textId="54CD3048" w:rsidR="00496C58" w:rsidRPr="00496C58" w:rsidRDefault="00496C58" w:rsidP="00496C58">
      <w:r w:rsidRPr="00496C58">
        <w:t xml:space="preserve">Pour plus d’information sur ces options de migration : </w:t>
      </w:r>
    </w:p>
    <w:p w14:paraId="68EC5446" w14:textId="556A1F98" w:rsidR="00D037F9" w:rsidRPr="00496C58" w:rsidRDefault="00CD741B" w:rsidP="00D037F9">
      <w:pPr>
        <w:rPr>
          <w:rStyle w:val="Lienhypertexte"/>
        </w:rPr>
      </w:pPr>
      <w:hyperlink r:id="rId21" w:history="1">
        <w:r w:rsidR="00D037F9" w:rsidRPr="00496C58">
          <w:rPr>
            <w:rStyle w:val="Lienhypertexte"/>
          </w:rPr>
          <w:t>https://docs.microsoft.com/en-us/office365/enterprise/exchange-2010-end-of-support</w:t>
        </w:r>
      </w:hyperlink>
    </w:p>
    <w:p w14:paraId="634AE6AE" w14:textId="77777777" w:rsidR="00D037F9" w:rsidRPr="00496C58" w:rsidRDefault="00D037F9" w:rsidP="00D037F9">
      <w:pPr>
        <w:rPr>
          <w:b/>
          <w:color w:val="FF0000"/>
          <w:sz w:val="24"/>
          <w:szCs w:val="24"/>
        </w:rPr>
      </w:pPr>
    </w:p>
    <w:p w14:paraId="0F7A8A21" w14:textId="5EC22CDF" w:rsidR="0076285B" w:rsidRPr="00496C58" w:rsidRDefault="0076285B" w:rsidP="0076285B">
      <w:r w:rsidRPr="00496C58">
        <w:t xml:space="preserve"> </w:t>
      </w:r>
    </w:p>
    <w:p w14:paraId="278D8A55" w14:textId="77777777" w:rsidR="0076285B" w:rsidRPr="00E42395" w:rsidRDefault="0076285B">
      <w:pPr>
        <w:spacing w:after="200" w:line="276" w:lineRule="auto"/>
        <w:rPr>
          <w:rFonts w:asciiTheme="majorHAnsi" w:eastAsiaTheme="majorEastAsia" w:hAnsiTheme="majorHAnsi" w:cstheme="majorBidi"/>
          <w:b/>
          <w:bCs/>
          <w:color w:val="365F91" w:themeColor="accent1" w:themeShade="BF"/>
          <w:sz w:val="28"/>
          <w:szCs w:val="28"/>
        </w:rPr>
      </w:pPr>
      <w:r w:rsidRPr="00E42395">
        <w:br w:type="page"/>
      </w:r>
    </w:p>
    <w:p w14:paraId="5B721161" w14:textId="47359FB8" w:rsidR="00CE219D" w:rsidRPr="003734AA" w:rsidRDefault="00CE219D" w:rsidP="00CE219D">
      <w:pPr>
        <w:pStyle w:val="Titre1"/>
      </w:pPr>
      <w:bookmarkStart w:id="9" w:name="_Toc26797633"/>
      <w:r w:rsidRPr="003734AA">
        <w:lastRenderedPageBreak/>
        <w:t>Produits arrivant en fin de vie</w:t>
      </w:r>
      <w:r>
        <w:t xml:space="preserve"> - </w:t>
      </w:r>
      <w:r w:rsidRPr="00EA73DC">
        <w:rPr>
          <w:i/>
          <w:iCs/>
          <w:sz w:val="24"/>
        </w:rPr>
        <w:t xml:space="preserve">cycle de vie </w:t>
      </w:r>
      <w:r>
        <w:rPr>
          <w:i/>
          <w:iCs/>
          <w:sz w:val="24"/>
        </w:rPr>
        <w:t>moderne</w:t>
      </w:r>
      <w:bookmarkEnd w:id="9"/>
    </w:p>
    <w:p w14:paraId="390A4755" w14:textId="77777777" w:rsidR="00CE219D" w:rsidRDefault="00CE219D" w:rsidP="00CE219D"/>
    <w:p w14:paraId="5A5F56ED" w14:textId="77777777" w:rsidR="00CE219D" w:rsidRPr="003C3292" w:rsidRDefault="00CE219D" w:rsidP="00CE219D">
      <w:r w:rsidRPr="002277D4">
        <w:rPr>
          <w:b/>
        </w:rPr>
        <w:t xml:space="preserve">IMPORTANT </w:t>
      </w:r>
      <w:r w:rsidRPr="002277D4">
        <w:t xml:space="preserve">: </w:t>
      </w:r>
      <w:r w:rsidRPr="00CC56EC">
        <w:t xml:space="preserve">Il est recommandé de migrer les systèmes concernés dès que possible </w:t>
      </w:r>
      <w:r>
        <w:t xml:space="preserve">et </w:t>
      </w:r>
      <w:r w:rsidRPr="00CC56EC">
        <w:t xml:space="preserve">avant </w:t>
      </w:r>
      <w:r>
        <w:t xml:space="preserve">les </w:t>
      </w:r>
      <w:r w:rsidRPr="00CC56EC">
        <w:t>date</w:t>
      </w:r>
      <w:r>
        <w:t>s indiquées ci-après</w:t>
      </w:r>
      <w:r w:rsidRPr="00CC56EC">
        <w:t>.</w:t>
      </w:r>
      <w:r>
        <w:t xml:space="preserve"> Il n’y aura plus de nouveaux correctifs de sécurité, de mises à jour fonctionnelles, de support gratuit ou payant, ou de mise à jour des contenus technique en ligne. </w:t>
      </w:r>
    </w:p>
    <w:p w14:paraId="1696B424" w14:textId="47EA9940" w:rsidR="00CE219D" w:rsidRDefault="00CE219D" w:rsidP="00CE219D"/>
    <w:p w14:paraId="0E060472" w14:textId="77777777" w:rsidR="00CE219D" w:rsidRDefault="00CE219D" w:rsidP="00CE219D"/>
    <w:p w14:paraId="6615B73E" w14:textId="3A7CF68F" w:rsidR="00CE219D" w:rsidRPr="00496C58" w:rsidRDefault="00CE219D" w:rsidP="00CE219D">
      <w:pPr>
        <w:rPr>
          <w:color w:val="FF0000"/>
          <w:sz w:val="24"/>
          <w:szCs w:val="24"/>
        </w:rPr>
      </w:pPr>
      <w:r w:rsidRPr="00496C58">
        <w:rPr>
          <w:color w:val="FF0000"/>
          <w:sz w:val="24"/>
          <w:szCs w:val="24"/>
        </w:rPr>
        <w:t xml:space="preserve">Le </w:t>
      </w:r>
      <w:r w:rsidRPr="00496C58">
        <w:rPr>
          <w:b/>
          <w:color w:val="FF0000"/>
          <w:sz w:val="24"/>
          <w:szCs w:val="24"/>
        </w:rPr>
        <w:t>24 janvier 2020</w:t>
      </w:r>
      <w:r w:rsidRPr="00496C58">
        <w:rPr>
          <w:bCs/>
          <w:color w:val="FF0000"/>
          <w:sz w:val="24"/>
          <w:szCs w:val="24"/>
        </w:rPr>
        <w:t>, les produits et services</w:t>
      </w:r>
      <w:r w:rsidRPr="00496C58">
        <w:rPr>
          <w:b/>
          <w:color w:val="FF0000"/>
          <w:sz w:val="24"/>
          <w:szCs w:val="24"/>
        </w:rPr>
        <w:t xml:space="preserve"> </w:t>
      </w:r>
      <w:r w:rsidRPr="00496C58">
        <w:rPr>
          <w:color w:val="FF0000"/>
          <w:sz w:val="24"/>
          <w:szCs w:val="24"/>
        </w:rPr>
        <w:t>suivants ne seront plus supportés :</w:t>
      </w:r>
    </w:p>
    <w:p w14:paraId="6A23BFCE" w14:textId="77777777" w:rsidR="00CE219D" w:rsidRPr="00CE219D" w:rsidRDefault="00CE219D" w:rsidP="00CE219D">
      <w:pPr>
        <w:rPr>
          <w:color w:val="E36C0A" w:themeColor="accent6" w:themeShade="BF"/>
          <w:sz w:val="24"/>
          <w:szCs w:val="24"/>
        </w:rPr>
      </w:pPr>
    </w:p>
    <w:p w14:paraId="78822C75"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Data Protection Manager, version 1807</w:t>
      </w:r>
    </w:p>
    <w:p w14:paraId="34F0708D"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Operations Manager, version 1807</w:t>
      </w:r>
    </w:p>
    <w:p w14:paraId="071AA85E"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Orchestrator, version 1807</w:t>
      </w:r>
    </w:p>
    <w:p w14:paraId="24B9DB24"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Service Manager, version 1807</w:t>
      </w:r>
    </w:p>
    <w:p w14:paraId="0918C860" w14:textId="77777777" w:rsidR="00CE219D" w:rsidRDefault="00CE219D" w:rsidP="00CE219D">
      <w:pPr>
        <w:pStyle w:val="Paragraphedeliste"/>
        <w:numPr>
          <w:ilvl w:val="0"/>
          <w:numId w:val="1"/>
        </w:numPr>
        <w:rPr>
          <w:b/>
          <w:sz w:val="24"/>
          <w:szCs w:val="24"/>
          <w:lang w:val="en-US"/>
        </w:rPr>
      </w:pPr>
      <w:r w:rsidRPr="00AC67CA">
        <w:rPr>
          <w:b/>
          <w:sz w:val="24"/>
          <w:szCs w:val="24"/>
          <w:lang w:val="en-US"/>
        </w:rPr>
        <w:t>System Center Virtual Machine Manager, version 1807</w:t>
      </w:r>
    </w:p>
    <w:p w14:paraId="16CBCB9E" w14:textId="45ABEE35" w:rsidR="00CE219D" w:rsidRDefault="00CE219D" w:rsidP="00CE219D">
      <w:pPr>
        <w:rPr>
          <w:b/>
          <w:sz w:val="24"/>
          <w:szCs w:val="24"/>
          <w:lang w:val="en-US"/>
        </w:rPr>
      </w:pPr>
    </w:p>
    <w:p w14:paraId="6FDE3819" w14:textId="77777777" w:rsidR="00CE219D" w:rsidRDefault="00CE219D" w:rsidP="00CE219D">
      <w:pPr>
        <w:rPr>
          <w:b/>
          <w:sz w:val="24"/>
          <w:szCs w:val="24"/>
          <w:lang w:val="en-US"/>
        </w:rPr>
      </w:pPr>
    </w:p>
    <w:p w14:paraId="234F1D7B" w14:textId="15DA3907" w:rsidR="00CE219D" w:rsidRPr="00496C58" w:rsidRDefault="00CE219D" w:rsidP="00CE219D">
      <w:pPr>
        <w:rPr>
          <w:color w:val="FF0000"/>
          <w:sz w:val="24"/>
          <w:szCs w:val="24"/>
        </w:rPr>
      </w:pPr>
      <w:r w:rsidRPr="00496C58">
        <w:rPr>
          <w:color w:val="FF0000"/>
          <w:sz w:val="24"/>
          <w:szCs w:val="24"/>
        </w:rPr>
        <w:t xml:space="preserve">Le </w:t>
      </w:r>
      <w:r w:rsidRPr="00496C58">
        <w:rPr>
          <w:b/>
          <w:color w:val="FF0000"/>
          <w:sz w:val="24"/>
          <w:szCs w:val="24"/>
        </w:rPr>
        <w:t>31 janvier 2020</w:t>
      </w:r>
      <w:r w:rsidRPr="00496C58">
        <w:rPr>
          <w:bCs/>
          <w:color w:val="FF0000"/>
          <w:sz w:val="24"/>
          <w:szCs w:val="24"/>
        </w:rPr>
        <w:t>, les produits et services</w:t>
      </w:r>
      <w:r w:rsidRPr="00496C58">
        <w:rPr>
          <w:b/>
          <w:color w:val="FF0000"/>
          <w:sz w:val="24"/>
          <w:szCs w:val="24"/>
        </w:rPr>
        <w:t xml:space="preserve"> </w:t>
      </w:r>
      <w:r w:rsidRPr="00496C58">
        <w:rPr>
          <w:color w:val="FF0000"/>
          <w:sz w:val="24"/>
          <w:szCs w:val="24"/>
        </w:rPr>
        <w:t>suivants ne seront plus supportés :</w:t>
      </w:r>
    </w:p>
    <w:p w14:paraId="2D2AAA30" w14:textId="77777777" w:rsidR="00CE219D" w:rsidRPr="00CE219D" w:rsidRDefault="00CE219D" w:rsidP="00CE219D">
      <w:pPr>
        <w:rPr>
          <w:color w:val="E36C0A" w:themeColor="accent6" w:themeShade="BF"/>
          <w:sz w:val="24"/>
          <w:szCs w:val="24"/>
        </w:rPr>
      </w:pPr>
    </w:p>
    <w:p w14:paraId="58CFB73F" w14:textId="634E5B06" w:rsidR="00CE219D" w:rsidRDefault="00CE219D" w:rsidP="00CE219D">
      <w:pPr>
        <w:pStyle w:val="Paragraphedeliste"/>
        <w:numPr>
          <w:ilvl w:val="0"/>
          <w:numId w:val="30"/>
        </w:numPr>
        <w:rPr>
          <w:b/>
          <w:sz w:val="24"/>
          <w:szCs w:val="24"/>
          <w:lang w:val="en-US"/>
        </w:rPr>
      </w:pPr>
      <w:r w:rsidRPr="00AC67CA">
        <w:rPr>
          <w:b/>
          <w:sz w:val="24"/>
          <w:szCs w:val="24"/>
          <w:lang w:val="en-US"/>
        </w:rPr>
        <w:t>Azure Container Service</w:t>
      </w:r>
    </w:p>
    <w:p w14:paraId="329C6955" w14:textId="77777777" w:rsidR="00496C58" w:rsidRPr="00AC67CA" w:rsidRDefault="00496C58" w:rsidP="00496C58">
      <w:pPr>
        <w:pStyle w:val="Paragraphedeliste"/>
        <w:numPr>
          <w:ilvl w:val="0"/>
          <w:numId w:val="30"/>
        </w:numPr>
        <w:rPr>
          <w:b/>
          <w:sz w:val="24"/>
          <w:szCs w:val="24"/>
          <w:lang w:val="en-US"/>
        </w:rPr>
      </w:pPr>
      <w:r w:rsidRPr="00F316C7">
        <w:rPr>
          <w:b/>
          <w:sz w:val="24"/>
          <w:szCs w:val="24"/>
          <w:lang w:val="en-US"/>
        </w:rPr>
        <w:t>Windows Analytics</w:t>
      </w:r>
    </w:p>
    <w:p w14:paraId="33B5D47D" w14:textId="35C5B457" w:rsidR="00CE219D" w:rsidRDefault="00CE219D" w:rsidP="00CE219D">
      <w:pPr>
        <w:rPr>
          <w:b/>
          <w:sz w:val="24"/>
          <w:szCs w:val="24"/>
          <w:lang w:val="en-US"/>
        </w:rPr>
      </w:pPr>
    </w:p>
    <w:p w14:paraId="7CA449B0" w14:textId="77777777" w:rsidR="00CE219D" w:rsidRDefault="00CE219D" w:rsidP="00CE219D">
      <w:pPr>
        <w:rPr>
          <w:b/>
          <w:sz w:val="24"/>
          <w:szCs w:val="24"/>
          <w:lang w:val="en-US"/>
        </w:rPr>
      </w:pPr>
    </w:p>
    <w:p w14:paraId="24CCCD39" w14:textId="7CEEB451"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14 av</w:t>
      </w:r>
      <w:r w:rsidRPr="00CE219D">
        <w:rPr>
          <w:b/>
          <w:color w:val="E36C0A" w:themeColor="accent6" w:themeShade="BF"/>
          <w:sz w:val="24"/>
          <w:szCs w:val="24"/>
        </w:rPr>
        <w:t>ril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267C9A60" w14:textId="77777777" w:rsidR="00CE219D" w:rsidRPr="00CE219D" w:rsidRDefault="00CE219D" w:rsidP="00CE219D">
      <w:pPr>
        <w:rPr>
          <w:b/>
          <w:sz w:val="24"/>
          <w:szCs w:val="24"/>
        </w:rPr>
      </w:pPr>
    </w:p>
    <w:p w14:paraId="153B202E" w14:textId="588D07B9"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10, version 1709 (Enterprise, Education)</w:t>
      </w:r>
    </w:p>
    <w:p w14:paraId="0EF616C6" w14:textId="5EBCAA6C"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Server version 1809 (Datacenter, Standard)</w:t>
      </w:r>
    </w:p>
    <w:p w14:paraId="11D455D7" w14:textId="788390E3" w:rsidR="00CE219D" w:rsidRDefault="00CE219D" w:rsidP="00CE219D">
      <w:pPr>
        <w:rPr>
          <w:lang w:val="en-US"/>
        </w:rPr>
      </w:pPr>
    </w:p>
    <w:p w14:paraId="6A5A4ADA" w14:textId="77777777" w:rsidR="00496C58" w:rsidRDefault="00496C58" w:rsidP="00CE219D">
      <w:pPr>
        <w:rPr>
          <w:lang w:val="en-US"/>
        </w:rPr>
      </w:pPr>
    </w:p>
    <w:p w14:paraId="0275B3E9" w14:textId="6B630B9F" w:rsidR="00496C58" w:rsidRPr="00CE219D" w:rsidRDefault="00496C58" w:rsidP="00496C58">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30 sept</w:t>
      </w:r>
      <w:r w:rsidRPr="00CE219D">
        <w:rPr>
          <w:b/>
          <w:color w:val="E36C0A" w:themeColor="accent6" w:themeShade="BF"/>
          <w:sz w:val="24"/>
          <w:szCs w:val="24"/>
        </w:rPr>
        <w:t>embr</w:t>
      </w:r>
      <w:r>
        <w:rPr>
          <w:b/>
          <w:color w:val="E36C0A" w:themeColor="accent6" w:themeShade="BF"/>
          <w:sz w:val="24"/>
          <w:szCs w:val="24"/>
        </w:rPr>
        <w:t>e</w:t>
      </w:r>
      <w:r w:rsidRPr="00CE219D">
        <w:rPr>
          <w:b/>
          <w:color w:val="E36C0A" w:themeColor="accent6" w:themeShade="BF"/>
          <w:sz w:val="24"/>
          <w:szCs w:val="24"/>
        </w:rPr>
        <w:t xml:space="preserve">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375E172A" w14:textId="2FAB85F1" w:rsidR="00496C58" w:rsidRDefault="00496C58" w:rsidP="00CE219D">
      <w:pPr>
        <w:rPr>
          <w:lang w:val="en-US"/>
        </w:rPr>
      </w:pPr>
    </w:p>
    <w:p w14:paraId="623E46AA" w14:textId="12D2CA8C" w:rsidR="00496C58" w:rsidRPr="00496C58" w:rsidRDefault="00496C58" w:rsidP="00496C58">
      <w:pPr>
        <w:pStyle w:val="Paragraphedeliste"/>
        <w:numPr>
          <w:ilvl w:val="0"/>
          <w:numId w:val="31"/>
        </w:numPr>
        <w:rPr>
          <w:lang w:val="en-US"/>
        </w:rPr>
      </w:pPr>
      <w:r w:rsidRPr="00496C58">
        <w:rPr>
          <w:b/>
          <w:sz w:val="24"/>
          <w:szCs w:val="24"/>
          <w:lang w:val="en-US"/>
        </w:rPr>
        <w:t>Visio Services in SharePoint Online</w:t>
      </w:r>
    </w:p>
    <w:p w14:paraId="194ABDFE" w14:textId="46197ACB" w:rsidR="00CE219D" w:rsidRDefault="00CE219D" w:rsidP="00CE219D">
      <w:pPr>
        <w:rPr>
          <w:lang w:val="en-US"/>
        </w:rPr>
      </w:pPr>
    </w:p>
    <w:p w14:paraId="5A888D9E" w14:textId="77777777" w:rsidR="00496C58" w:rsidRPr="00AC67CA" w:rsidRDefault="00496C58" w:rsidP="00CE219D">
      <w:pPr>
        <w:rPr>
          <w:lang w:val="en-US"/>
        </w:rPr>
      </w:pPr>
    </w:p>
    <w:p w14:paraId="5FE9B828" w14:textId="49CF6E42"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10 n</w:t>
      </w:r>
      <w:r w:rsidRPr="00CE219D">
        <w:rPr>
          <w:b/>
          <w:color w:val="E36C0A" w:themeColor="accent6" w:themeShade="BF"/>
          <w:sz w:val="24"/>
          <w:szCs w:val="24"/>
        </w:rPr>
        <w:t>ovembr</w:t>
      </w:r>
      <w:r>
        <w:rPr>
          <w:b/>
          <w:color w:val="E36C0A" w:themeColor="accent6" w:themeShade="BF"/>
          <w:sz w:val="24"/>
          <w:szCs w:val="24"/>
        </w:rPr>
        <w:t>e</w:t>
      </w:r>
      <w:r w:rsidRPr="00CE219D">
        <w:rPr>
          <w:b/>
          <w:color w:val="E36C0A" w:themeColor="accent6" w:themeShade="BF"/>
          <w:sz w:val="24"/>
          <w:szCs w:val="24"/>
        </w:rPr>
        <w:t xml:space="preserve">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5557E492" w14:textId="77777777" w:rsidR="00CE219D" w:rsidRPr="00CE219D" w:rsidRDefault="00CE219D" w:rsidP="00CE219D">
      <w:pPr>
        <w:rPr>
          <w:color w:val="E36C0A" w:themeColor="accent6" w:themeShade="BF"/>
          <w:sz w:val="24"/>
          <w:szCs w:val="24"/>
        </w:rPr>
      </w:pPr>
    </w:p>
    <w:p w14:paraId="27E8AA27" w14:textId="299E5597"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10, version 1803 (Enterprise, Educatio</w:t>
      </w:r>
      <w:r w:rsidR="00496C58">
        <w:rPr>
          <w:b/>
          <w:sz w:val="24"/>
          <w:szCs w:val="24"/>
          <w:lang w:val="en-US"/>
        </w:rPr>
        <w:t>n</w:t>
      </w:r>
      <w:r w:rsidRPr="00AC67CA">
        <w:rPr>
          <w:b/>
          <w:sz w:val="24"/>
          <w:szCs w:val="24"/>
          <w:lang w:val="en-US"/>
        </w:rPr>
        <w:t>)</w:t>
      </w:r>
    </w:p>
    <w:p w14:paraId="65F0E889" w14:textId="798090E3" w:rsidR="00CE219D" w:rsidRDefault="00CE219D" w:rsidP="00CE219D"/>
    <w:p w14:paraId="54434216" w14:textId="77777777" w:rsidR="00496C58" w:rsidRDefault="00496C58" w:rsidP="00CE219D"/>
    <w:p w14:paraId="6295911F" w14:textId="6890FE42" w:rsidR="00496C58" w:rsidRPr="00CE219D" w:rsidRDefault="00496C58" w:rsidP="00496C58">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8 déc</w:t>
      </w:r>
      <w:r w:rsidRPr="00CE219D">
        <w:rPr>
          <w:b/>
          <w:color w:val="E36C0A" w:themeColor="accent6" w:themeShade="BF"/>
          <w:sz w:val="24"/>
          <w:szCs w:val="24"/>
        </w:rPr>
        <w:t>embr</w:t>
      </w:r>
      <w:r>
        <w:rPr>
          <w:b/>
          <w:color w:val="E36C0A" w:themeColor="accent6" w:themeShade="BF"/>
          <w:sz w:val="24"/>
          <w:szCs w:val="24"/>
        </w:rPr>
        <w:t>e</w:t>
      </w:r>
      <w:r w:rsidRPr="00CE219D">
        <w:rPr>
          <w:b/>
          <w:color w:val="E36C0A" w:themeColor="accent6" w:themeShade="BF"/>
          <w:sz w:val="24"/>
          <w:szCs w:val="24"/>
        </w:rPr>
        <w:t xml:space="preserve">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3BB7DF3B" w14:textId="77777777" w:rsidR="00496C58" w:rsidRDefault="00496C58" w:rsidP="00496C58">
      <w:pPr>
        <w:rPr>
          <w:color w:val="E36C0A" w:themeColor="accent6" w:themeShade="BF"/>
          <w:sz w:val="24"/>
          <w:szCs w:val="24"/>
          <w:lang w:val="en-US"/>
        </w:rPr>
      </w:pPr>
    </w:p>
    <w:p w14:paraId="17FBABF5" w14:textId="77777777" w:rsidR="00496C58" w:rsidRDefault="00496C58" w:rsidP="00496C58">
      <w:pPr>
        <w:pStyle w:val="Paragraphedeliste"/>
        <w:numPr>
          <w:ilvl w:val="0"/>
          <w:numId w:val="29"/>
        </w:numPr>
        <w:rPr>
          <w:b/>
          <w:sz w:val="24"/>
          <w:szCs w:val="24"/>
          <w:lang w:val="en-US"/>
        </w:rPr>
      </w:pPr>
      <w:r w:rsidRPr="00AC67CA">
        <w:rPr>
          <w:b/>
          <w:sz w:val="24"/>
          <w:szCs w:val="24"/>
          <w:lang w:val="en-US"/>
        </w:rPr>
        <w:t>Windows 10, version 1</w:t>
      </w:r>
      <w:r>
        <w:rPr>
          <w:b/>
          <w:sz w:val="24"/>
          <w:szCs w:val="24"/>
          <w:lang w:val="en-US"/>
        </w:rPr>
        <w:t>9</w:t>
      </w:r>
      <w:r w:rsidRPr="00AC67CA">
        <w:rPr>
          <w:b/>
          <w:sz w:val="24"/>
          <w:szCs w:val="24"/>
          <w:lang w:val="en-US"/>
        </w:rPr>
        <w:t>03 (Enterprise, Education)</w:t>
      </w:r>
    </w:p>
    <w:p w14:paraId="2D00A175" w14:textId="77777777" w:rsidR="00496C58" w:rsidRPr="00AC67CA" w:rsidRDefault="00496C58" w:rsidP="00496C58">
      <w:pPr>
        <w:pStyle w:val="Paragraphedeliste"/>
        <w:numPr>
          <w:ilvl w:val="0"/>
          <w:numId w:val="29"/>
        </w:numPr>
        <w:rPr>
          <w:b/>
          <w:sz w:val="24"/>
          <w:szCs w:val="24"/>
          <w:lang w:val="en-US"/>
        </w:rPr>
      </w:pPr>
      <w:r w:rsidRPr="009735FA">
        <w:rPr>
          <w:b/>
          <w:sz w:val="24"/>
          <w:szCs w:val="24"/>
          <w:lang w:val="en-US"/>
        </w:rPr>
        <w:t>Windows Server, version 1903 (Datacenter, Standard)</w:t>
      </w:r>
    </w:p>
    <w:p w14:paraId="0C3EDBFA" w14:textId="77777777" w:rsidR="00496C58" w:rsidRDefault="00496C58" w:rsidP="00496C58">
      <w:pPr>
        <w:spacing w:after="200" w:line="276" w:lineRule="auto"/>
        <w:rPr>
          <w:lang w:val="en-US"/>
        </w:rPr>
      </w:pPr>
    </w:p>
    <w:p w14:paraId="7B3BCAB0" w14:textId="7AA007F6" w:rsidR="00496C58" w:rsidRPr="00CE219D" w:rsidRDefault="00496C58" w:rsidP="00496C58">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31 juillet 2021</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565D43E3" w14:textId="77777777" w:rsidR="00496C58" w:rsidRDefault="00496C58" w:rsidP="00496C58">
      <w:pPr>
        <w:rPr>
          <w:lang w:val="en-US"/>
        </w:rPr>
      </w:pPr>
    </w:p>
    <w:p w14:paraId="53023F32" w14:textId="77777777" w:rsidR="00496C58" w:rsidRPr="00F316C7" w:rsidRDefault="00496C58" w:rsidP="00496C58">
      <w:pPr>
        <w:pStyle w:val="Paragraphedeliste"/>
        <w:numPr>
          <w:ilvl w:val="0"/>
          <w:numId w:val="29"/>
        </w:numPr>
        <w:rPr>
          <w:b/>
          <w:sz w:val="24"/>
          <w:szCs w:val="24"/>
          <w:lang w:val="en-US"/>
        </w:rPr>
      </w:pPr>
      <w:r w:rsidRPr="00F316C7">
        <w:rPr>
          <w:b/>
          <w:sz w:val="24"/>
          <w:szCs w:val="24"/>
          <w:lang w:val="en-US"/>
        </w:rPr>
        <w:t>Skype for Business Online</w:t>
      </w:r>
    </w:p>
    <w:p w14:paraId="17FFB5B5" w14:textId="77777777" w:rsidR="00CE219D" w:rsidRDefault="00CE219D">
      <w:pPr>
        <w:spacing w:after="200" w:line="276" w:lineRule="auto"/>
        <w:rPr>
          <w:rFonts w:asciiTheme="majorHAnsi" w:eastAsiaTheme="majorEastAsia" w:hAnsiTheme="majorHAnsi" w:cstheme="majorBidi"/>
          <w:b/>
          <w:bCs/>
          <w:color w:val="365F91" w:themeColor="accent1" w:themeShade="BF"/>
          <w:sz w:val="28"/>
          <w:szCs w:val="28"/>
        </w:rPr>
      </w:pPr>
      <w:r>
        <w:br w:type="page"/>
      </w:r>
    </w:p>
    <w:p w14:paraId="15BE0188" w14:textId="6E968F82" w:rsidR="003734AA" w:rsidRPr="003734AA" w:rsidRDefault="003734AA" w:rsidP="003734AA">
      <w:pPr>
        <w:pStyle w:val="Titre1"/>
      </w:pPr>
      <w:bookmarkStart w:id="10" w:name="_Toc26797634"/>
      <w:r w:rsidRPr="003734AA">
        <w:lastRenderedPageBreak/>
        <w:t xml:space="preserve">Produits </w:t>
      </w:r>
      <w:r w:rsidR="00C46334">
        <w:t xml:space="preserve">et Service Packs </w:t>
      </w:r>
      <w:r w:rsidRPr="003734AA">
        <w:t>arrivant en fin de vie</w:t>
      </w:r>
      <w:r w:rsidR="00EA73DC">
        <w:t xml:space="preserve"> - </w:t>
      </w:r>
      <w:r w:rsidR="00EA73DC" w:rsidRPr="00EA73DC">
        <w:rPr>
          <w:i/>
          <w:iCs/>
          <w:sz w:val="24"/>
        </w:rPr>
        <w:t>cycle de vie fixe</w:t>
      </w:r>
      <w:bookmarkEnd w:id="10"/>
    </w:p>
    <w:p w14:paraId="354D8D4F" w14:textId="77777777" w:rsidR="002277D4" w:rsidRDefault="002277D4" w:rsidP="002277D4"/>
    <w:p w14:paraId="6700354D" w14:textId="0C4F9DF4" w:rsidR="00E04714" w:rsidRPr="003C3292" w:rsidRDefault="002277D4" w:rsidP="00E04714">
      <w:r w:rsidRPr="002277D4">
        <w:rPr>
          <w:b/>
        </w:rPr>
        <w:t xml:space="preserve">IMPORTANT </w:t>
      </w:r>
      <w:r w:rsidRPr="002277D4">
        <w:t xml:space="preserve">: </w:t>
      </w:r>
      <w:r w:rsidR="00E04714" w:rsidRPr="00CC56EC">
        <w:t xml:space="preserve">Il est recommandé de migrer les systèmes concernés dès que possible </w:t>
      </w:r>
      <w:r w:rsidR="00EA73DC">
        <w:t xml:space="preserve">et </w:t>
      </w:r>
      <w:r w:rsidR="00E04714" w:rsidRPr="00CC56EC">
        <w:t xml:space="preserve">avant </w:t>
      </w:r>
      <w:r w:rsidR="00EA73DC">
        <w:t xml:space="preserve">les </w:t>
      </w:r>
      <w:r w:rsidR="00E04714" w:rsidRPr="00CC56EC">
        <w:t>date</w:t>
      </w:r>
      <w:r w:rsidR="00EA73DC">
        <w:t>s indiquées ci-après</w:t>
      </w:r>
      <w:r w:rsidR="00E04714" w:rsidRPr="00CC56EC">
        <w:t>.</w:t>
      </w:r>
      <w:r w:rsidR="00EA73DC">
        <w:t xml:space="preserve"> Il n’y aura plus de nouveaux correctifs de sécurité, de mises à jour fonctionnelles, de support gratuit ou payant, ou de mise à jour des contenus technique en ligne. </w:t>
      </w:r>
    </w:p>
    <w:p w14:paraId="0E09AF4E" w14:textId="00175765" w:rsidR="002277D4" w:rsidRDefault="002277D4" w:rsidP="002277D4"/>
    <w:p w14:paraId="1A806854" w14:textId="77777777" w:rsidR="00162F05" w:rsidRDefault="00162F05" w:rsidP="002277D4"/>
    <w:p w14:paraId="19216748" w14:textId="70359F63" w:rsidR="00E22CDF" w:rsidRPr="002C0BF2" w:rsidRDefault="00E22CDF" w:rsidP="00E22CDF">
      <w:pPr>
        <w:rPr>
          <w:color w:val="FF0000"/>
          <w:sz w:val="24"/>
          <w:szCs w:val="24"/>
        </w:rPr>
      </w:pPr>
      <w:r w:rsidRPr="002C0BF2">
        <w:rPr>
          <w:color w:val="FF0000"/>
          <w:sz w:val="24"/>
          <w:szCs w:val="24"/>
        </w:rPr>
        <w:t xml:space="preserve">Le </w:t>
      </w:r>
      <w:r w:rsidRPr="002C0BF2">
        <w:rPr>
          <w:b/>
          <w:color w:val="FF0000"/>
          <w:sz w:val="24"/>
          <w:szCs w:val="24"/>
        </w:rPr>
        <w:t>10 décembre 2019</w:t>
      </w:r>
      <w:r w:rsidRPr="002C0BF2">
        <w:rPr>
          <w:color w:val="FF0000"/>
          <w:sz w:val="24"/>
          <w:szCs w:val="24"/>
        </w:rPr>
        <w:t>, les produits suivants ne seront plus supportés :</w:t>
      </w:r>
    </w:p>
    <w:p w14:paraId="3183EE7A" w14:textId="77777777" w:rsidR="00E22CDF" w:rsidRDefault="00E22CDF" w:rsidP="0013256D">
      <w:pPr>
        <w:rPr>
          <w:b/>
          <w:sz w:val="24"/>
          <w:szCs w:val="24"/>
        </w:rPr>
      </w:pPr>
    </w:p>
    <w:p w14:paraId="2D609670" w14:textId="77777777" w:rsidR="00E22CDF" w:rsidRPr="002D11B7" w:rsidRDefault="00E22CDF" w:rsidP="00E22CDF">
      <w:pPr>
        <w:pStyle w:val="Paragraphedeliste"/>
        <w:numPr>
          <w:ilvl w:val="0"/>
          <w:numId w:val="1"/>
        </w:numPr>
        <w:rPr>
          <w:b/>
          <w:sz w:val="24"/>
          <w:szCs w:val="24"/>
          <w:lang w:val="en-US"/>
        </w:rPr>
      </w:pPr>
      <w:r w:rsidRPr="002D50F8">
        <w:rPr>
          <w:b/>
          <w:sz w:val="24"/>
          <w:szCs w:val="24"/>
          <w:lang w:val="en-US"/>
        </w:rPr>
        <w:t xml:space="preserve">Windows 10 Mobile (released in </w:t>
      </w:r>
      <w:r>
        <w:rPr>
          <w:b/>
          <w:sz w:val="24"/>
          <w:szCs w:val="24"/>
          <w:lang w:val="en-US"/>
        </w:rPr>
        <w:t>October</w:t>
      </w:r>
      <w:r w:rsidRPr="002D50F8">
        <w:rPr>
          <w:b/>
          <w:sz w:val="24"/>
          <w:szCs w:val="24"/>
          <w:lang w:val="en-US"/>
        </w:rPr>
        <w:t xml:space="preserve"> 2017)</w:t>
      </w:r>
      <w:r w:rsidRPr="002D11B7">
        <w:rPr>
          <w:b/>
          <w:sz w:val="24"/>
          <w:szCs w:val="24"/>
          <w:lang w:val="en-US"/>
        </w:rPr>
        <w:t xml:space="preserve"> </w:t>
      </w:r>
    </w:p>
    <w:p w14:paraId="49854387" w14:textId="719B7036" w:rsidR="00504B13" w:rsidRDefault="00504B13" w:rsidP="000A1D77">
      <w:pPr>
        <w:rPr>
          <w:color w:val="E36C0A" w:themeColor="accent6" w:themeShade="BF"/>
          <w:sz w:val="24"/>
          <w:szCs w:val="24"/>
          <w:lang w:val="en-US"/>
        </w:rPr>
      </w:pPr>
    </w:p>
    <w:p w14:paraId="732CBD07" w14:textId="77777777" w:rsidR="00162F05" w:rsidRPr="00855FA3" w:rsidRDefault="00162F05" w:rsidP="000A1D77">
      <w:pPr>
        <w:rPr>
          <w:color w:val="E36C0A" w:themeColor="accent6" w:themeShade="BF"/>
          <w:sz w:val="24"/>
          <w:szCs w:val="24"/>
          <w:lang w:val="en-US"/>
        </w:rPr>
      </w:pPr>
    </w:p>
    <w:p w14:paraId="39E007E3" w14:textId="3F8B5462" w:rsidR="000A1D77" w:rsidRPr="002C0BF2" w:rsidRDefault="000A1D77" w:rsidP="000A1D77">
      <w:pPr>
        <w:rPr>
          <w:color w:val="FF0000"/>
          <w:sz w:val="24"/>
          <w:szCs w:val="24"/>
        </w:rPr>
      </w:pPr>
      <w:r w:rsidRPr="002C0BF2">
        <w:rPr>
          <w:color w:val="FF0000"/>
          <w:sz w:val="24"/>
          <w:szCs w:val="24"/>
        </w:rPr>
        <w:t xml:space="preserve">Le </w:t>
      </w:r>
      <w:r w:rsidRPr="002C0BF2">
        <w:rPr>
          <w:b/>
          <w:color w:val="FF0000"/>
          <w:sz w:val="24"/>
          <w:szCs w:val="24"/>
        </w:rPr>
        <w:t>14 janvier 2020</w:t>
      </w:r>
      <w:r w:rsidRPr="002C0BF2">
        <w:rPr>
          <w:color w:val="FF0000"/>
          <w:sz w:val="24"/>
          <w:szCs w:val="24"/>
        </w:rPr>
        <w:t>, les produits</w:t>
      </w:r>
      <w:r w:rsidR="002C0BF2">
        <w:rPr>
          <w:color w:val="FF0000"/>
          <w:sz w:val="24"/>
          <w:szCs w:val="24"/>
        </w:rPr>
        <w:t xml:space="preserve"> et Service Packs</w:t>
      </w:r>
      <w:r w:rsidRPr="002C0BF2">
        <w:rPr>
          <w:color w:val="FF0000"/>
          <w:sz w:val="24"/>
          <w:szCs w:val="24"/>
        </w:rPr>
        <w:t xml:space="preserve"> suivants ne seront plus supportés :</w:t>
      </w:r>
    </w:p>
    <w:p w14:paraId="629B6D6C" w14:textId="77777777" w:rsidR="000A1D77" w:rsidRDefault="000A1D77" w:rsidP="0013256D">
      <w:pPr>
        <w:rPr>
          <w:b/>
          <w:sz w:val="24"/>
          <w:szCs w:val="24"/>
        </w:rPr>
      </w:pPr>
    </w:p>
    <w:p w14:paraId="7FC1BFE4" w14:textId="77777777" w:rsidR="00E22CDF" w:rsidRDefault="00E22CDF" w:rsidP="00E22CDF">
      <w:pPr>
        <w:pStyle w:val="Paragraphedeliste"/>
        <w:numPr>
          <w:ilvl w:val="0"/>
          <w:numId w:val="1"/>
        </w:numPr>
        <w:rPr>
          <w:b/>
          <w:sz w:val="24"/>
          <w:szCs w:val="24"/>
          <w:lang w:val="en-US"/>
        </w:rPr>
      </w:pPr>
      <w:r w:rsidRPr="00DF32AD">
        <w:rPr>
          <w:b/>
          <w:sz w:val="24"/>
          <w:szCs w:val="24"/>
          <w:lang w:val="en-US"/>
        </w:rPr>
        <w:t>Windows 7</w:t>
      </w:r>
    </w:p>
    <w:p w14:paraId="46EB911A" w14:textId="77777777" w:rsidR="00E22CDF" w:rsidRPr="00DF32AD" w:rsidRDefault="00E22CDF" w:rsidP="00E22CDF">
      <w:pPr>
        <w:pStyle w:val="Paragraphedeliste"/>
        <w:numPr>
          <w:ilvl w:val="0"/>
          <w:numId w:val="1"/>
        </w:numPr>
        <w:rPr>
          <w:b/>
          <w:sz w:val="24"/>
          <w:szCs w:val="24"/>
          <w:lang w:val="en-US"/>
        </w:rPr>
      </w:pPr>
      <w:r w:rsidRPr="00DF32AD">
        <w:rPr>
          <w:b/>
          <w:sz w:val="24"/>
          <w:szCs w:val="24"/>
          <w:lang w:val="en-US"/>
        </w:rPr>
        <w:t>Windows Server 2008</w:t>
      </w:r>
    </w:p>
    <w:p w14:paraId="562A7546" w14:textId="77777777" w:rsidR="00E22CDF" w:rsidRDefault="00E22CDF" w:rsidP="00E22CDF">
      <w:pPr>
        <w:pStyle w:val="Paragraphedeliste"/>
        <w:numPr>
          <w:ilvl w:val="0"/>
          <w:numId w:val="1"/>
        </w:numPr>
        <w:rPr>
          <w:b/>
          <w:sz w:val="24"/>
          <w:szCs w:val="24"/>
          <w:lang w:val="en-US"/>
        </w:rPr>
      </w:pPr>
      <w:r>
        <w:rPr>
          <w:b/>
          <w:sz w:val="24"/>
          <w:szCs w:val="24"/>
          <w:lang w:val="en-US"/>
        </w:rPr>
        <w:t>Windows Server 2008 R2</w:t>
      </w:r>
    </w:p>
    <w:p w14:paraId="35E1EEAC" w14:textId="77777777" w:rsidR="00E22CDF" w:rsidRDefault="00E22CDF" w:rsidP="00E22CDF">
      <w:pPr>
        <w:pStyle w:val="Paragraphedeliste"/>
        <w:numPr>
          <w:ilvl w:val="0"/>
          <w:numId w:val="1"/>
        </w:numPr>
        <w:rPr>
          <w:b/>
          <w:sz w:val="24"/>
          <w:szCs w:val="24"/>
          <w:lang w:val="en-US"/>
        </w:rPr>
      </w:pPr>
      <w:r>
        <w:rPr>
          <w:b/>
          <w:sz w:val="24"/>
          <w:szCs w:val="24"/>
          <w:lang w:val="en-US"/>
        </w:rPr>
        <w:t>Hyper-V Server 2008</w:t>
      </w:r>
    </w:p>
    <w:p w14:paraId="378E1A12" w14:textId="77777777" w:rsidR="00E22CDF" w:rsidRDefault="00E22CDF" w:rsidP="00E22CDF">
      <w:pPr>
        <w:pStyle w:val="Paragraphedeliste"/>
        <w:numPr>
          <w:ilvl w:val="0"/>
          <w:numId w:val="1"/>
        </w:numPr>
        <w:rPr>
          <w:b/>
          <w:sz w:val="24"/>
          <w:szCs w:val="24"/>
          <w:lang w:val="en-US"/>
        </w:rPr>
      </w:pPr>
      <w:r>
        <w:rPr>
          <w:b/>
          <w:sz w:val="24"/>
          <w:szCs w:val="24"/>
          <w:lang w:val="en-US"/>
        </w:rPr>
        <w:t>Hyper-V Server 2008 R2</w:t>
      </w:r>
    </w:p>
    <w:p w14:paraId="618AF95B"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Server Update Services 3.</w:t>
      </w:r>
      <w:r>
        <w:rPr>
          <w:b/>
          <w:sz w:val="24"/>
          <w:szCs w:val="24"/>
          <w:lang w:val="en-US"/>
        </w:rPr>
        <w:t>0</w:t>
      </w:r>
      <w:r w:rsidRPr="002D11B7">
        <w:rPr>
          <w:b/>
          <w:sz w:val="24"/>
          <w:szCs w:val="24"/>
          <w:lang w:val="en-US"/>
        </w:rPr>
        <w:t xml:space="preserve"> </w:t>
      </w:r>
    </w:p>
    <w:p w14:paraId="5CB52D5C"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Embedded Handheld 6.5</w:t>
      </w:r>
    </w:p>
    <w:p w14:paraId="2D99FDE9" w14:textId="77777777" w:rsidR="00E22CDF" w:rsidRDefault="00E22CDF" w:rsidP="00E22CDF">
      <w:pPr>
        <w:pStyle w:val="Paragraphedeliste"/>
        <w:numPr>
          <w:ilvl w:val="0"/>
          <w:numId w:val="1"/>
        </w:numPr>
        <w:rPr>
          <w:b/>
          <w:sz w:val="24"/>
          <w:szCs w:val="24"/>
          <w:lang w:val="en-US"/>
        </w:rPr>
      </w:pPr>
      <w:r>
        <w:rPr>
          <w:b/>
          <w:sz w:val="24"/>
          <w:szCs w:val="24"/>
          <w:lang w:val="en-US"/>
        </w:rPr>
        <w:t>Dynamics NAV 2009</w:t>
      </w:r>
    </w:p>
    <w:p w14:paraId="07AEA52C" w14:textId="77777777" w:rsidR="00E22CDF" w:rsidRPr="000030D3" w:rsidRDefault="00E22CDF" w:rsidP="00E22CDF">
      <w:pPr>
        <w:pStyle w:val="Paragraphedeliste"/>
        <w:numPr>
          <w:ilvl w:val="0"/>
          <w:numId w:val="1"/>
        </w:numPr>
        <w:rPr>
          <w:b/>
          <w:sz w:val="24"/>
          <w:szCs w:val="24"/>
          <w:lang w:val="en-US"/>
        </w:rPr>
      </w:pPr>
      <w:r>
        <w:rPr>
          <w:b/>
          <w:sz w:val="24"/>
          <w:szCs w:val="24"/>
          <w:lang w:val="en-US"/>
        </w:rPr>
        <w:t>Dynamics NAV 2009 R2</w:t>
      </w:r>
    </w:p>
    <w:p w14:paraId="52032E13" w14:textId="1864630C" w:rsidR="00E22CDF" w:rsidRDefault="00E22CDF" w:rsidP="00E22CDF">
      <w:pPr>
        <w:pStyle w:val="Paragraphedeliste"/>
        <w:numPr>
          <w:ilvl w:val="0"/>
          <w:numId w:val="1"/>
        </w:numPr>
        <w:rPr>
          <w:b/>
          <w:sz w:val="24"/>
          <w:szCs w:val="24"/>
          <w:lang w:val="en-US"/>
        </w:rPr>
      </w:pPr>
      <w:r w:rsidRPr="00EA270B">
        <w:rPr>
          <w:b/>
          <w:sz w:val="24"/>
          <w:szCs w:val="24"/>
          <w:lang w:val="en-US"/>
        </w:rPr>
        <w:t>Expression Studio 3</w:t>
      </w:r>
    </w:p>
    <w:p w14:paraId="36732A14" w14:textId="77777777" w:rsidR="002C0BF2" w:rsidRPr="00780926" w:rsidRDefault="002C0BF2" w:rsidP="002C0BF2">
      <w:pPr>
        <w:pStyle w:val="Paragraphedeliste"/>
        <w:numPr>
          <w:ilvl w:val="0"/>
          <w:numId w:val="1"/>
        </w:numPr>
        <w:rPr>
          <w:b/>
          <w:sz w:val="24"/>
          <w:szCs w:val="24"/>
          <w:lang w:val="en-US"/>
        </w:rPr>
      </w:pPr>
      <w:r w:rsidRPr="00652F83">
        <w:rPr>
          <w:b/>
          <w:sz w:val="24"/>
          <w:szCs w:val="24"/>
          <w:lang w:val="en-US"/>
        </w:rPr>
        <w:t>SQL Server 201</w:t>
      </w:r>
      <w:r>
        <w:rPr>
          <w:b/>
          <w:sz w:val="24"/>
          <w:szCs w:val="24"/>
          <w:lang w:val="en-US"/>
        </w:rPr>
        <w:t>4</w:t>
      </w:r>
      <w:r w:rsidRPr="00652F83">
        <w:rPr>
          <w:b/>
          <w:sz w:val="24"/>
          <w:szCs w:val="24"/>
          <w:lang w:val="en-US"/>
        </w:rPr>
        <w:t xml:space="preserve"> SP</w:t>
      </w:r>
      <w:r>
        <w:rPr>
          <w:b/>
          <w:sz w:val="24"/>
          <w:szCs w:val="24"/>
          <w:lang w:val="en-US"/>
        </w:rPr>
        <w:t>2</w:t>
      </w:r>
    </w:p>
    <w:p w14:paraId="5C2752DA" w14:textId="7F5977DE" w:rsidR="00C46334" w:rsidRDefault="00C46334" w:rsidP="00C46334">
      <w:pPr>
        <w:rPr>
          <w:b/>
          <w:sz w:val="24"/>
          <w:szCs w:val="24"/>
          <w:lang w:val="en-US"/>
        </w:rPr>
      </w:pPr>
    </w:p>
    <w:p w14:paraId="7B98CA72" w14:textId="77777777" w:rsidR="00162F05" w:rsidRDefault="00162F05" w:rsidP="0013256D">
      <w:pPr>
        <w:rPr>
          <w:b/>
          <w:sz w:val="24"/>
          <w:szCs w:val="24"/>
        </w:rPr>
      </w:pPr>
    </w:p>
    <w:p w14:paraId="3D66E361" w14:textId="54403B9A"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1E770F6" w14:textId="53BFF200" w:rsidR="00504B13" w:rsidRDefault="00504B13" w:rsidP="0013256D">
      <w:pPr>
        <w:rPr>
          <w:b/>
          <w:sz w:val="24"/>
          <w:szCs w:val="24"/>
        </w:rPr>
      </w:pPr>
    </w:p>
    <w:p w14:paraId="5DD150BD" w14:textId="76CB61BB" w:rsidR="00504B13" w:rsidRPr="00313502" w:rsidRDefault="00504B13" w:rsidP="00504B13">
      <w:pPr>
        <w:pStyle w:val="Paragraphedeliste"/>
        <w:numPr>
          <w:ilvl w:val="0"/>
          <w:numId w:val="1"/>
        </w:numPr>
        <w:rPr>
          <w:b/>
          <w:sz w:val="24"/>
          <w:szCs w:val="24"/>
          <w:lang w:val="en-US"/>
        </w:rPr>
      </w:pPr>
      <w:r w:rsidRPr="00313502">
        <w:rPr>
          <w:b/>
          <w:sz w:val="24"/>
          <w:szCs w:val="24"/>
          <w:lang w:val="en-US"/>
        </w:rPr>
        <w:t>Forefront Threat Management Gateway (TMG) 2010</w:t>
      </w:r>
    </w:p>
    <w:p w14:paraId="42135620" w14:textId="77777777" w:rsidR="00504B13" w:rsidRPr="00627637" w:rsidRDefault="00504B13" w:rsidP="00504B13">
      <w:pPr>
        <w:pStyle w:val="Paragraphedeliste"/>
        <w:numPr>
          <w:ilvl w:val="0"/>
          <w:numId w:val="1"/>
        </w:numPr>
        <w:rPr>
          <w:b/>
          <w:sz w:val="24"/>
          <w:szCs w:val="24"/>
          <w:lang w:val="en-US"/>
        </w:rPr>
      </w:pPr>
      <w:r w:rsidRPr="00313502">
        <w:rPr>
          <w:b/>
          <w:sz w:val="24"/>
          <w:szCs w:val="24"/>
          <w:lang w:val="en-US"/>
        </w:rPr>
        <w:t>Forefront Unified Access Gateway (UAG) 2010</w:t>
      </w:r>
    </w:p>
    <w:p w14:paraId="05B3CD22" w14:textId="2F9B5F44" w:rsidR="00504B13" w:rsidRDefault="00504B13" w:rsidP="0013256D">
      <w:pPr>
        <w:rPr>
          <w:b/>
          <w:sz w:val="24"/>
          <w:szCs w:val="24"/>
          <w:lang w:val="en-US"/>
        </w:rPr>
      </w:pPr>
    </w:p>
    <w:p w14:paraId="76A2843F" w14:textId="77777777" w:rsidR="00162F05" w:rsidRDefault="00162F05" w:rsidP="0013256D">
      <w:pPr>
        <w:rPr>
          <w:b/>
          <w:sz w:val="24"/>
          <w:szCs w:val="24"/>
          <w:lang w:val="en-US"/>
        </w:rPr>
      </w:pPr>
    </w:p>
    <w:p w14:paraId="5647C273" w14:textId="5707BA5E" w:rsidR="00C97605" w:rsidRDefault="00C97605"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CC60D20" w14:textId="77777777" w:rsidR="00C97605" w:rsidRPr="00C97605" w:rsidRDefault="00C97605" w:rsidP="0013256D">
      <w:pPr>
        <w:rPr>
          <w:b/>
          <w:sz w:val="24"/>
          <w:szCs w:val="24"/>
        </w:rPr>
      </w:pPr>
    </w:p>
    <w:p w14:paraId="13245CD1"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System Center Service Manager 2010</w:t>
      </w:r>
    </w:p>
    <w:p w14:paraId="75096AE1"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Application Virtualization (APP-V) 4.6</w:t>
      </w:r>
    </w:p>
    <w:p w14:paraId="05563958"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Visual Studio 2010</w:t>
      </w:r>
    </w:p>
    <w:p w14:paraId="57E2A555"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Visual Studio Team Foundation Server 2010</w:t>
      </w:r>
    </w:p>
    <w:p w14:paraId="180501D7" w14:textId="69DA6531" w:rsidR="00C97605" w:rsidRDefault="00C97605" w:rsidP="0013256D">
      <w:pPr>
        <w:rPr>
          <w:b/>
          <w:sz w:val="24"/>
          <w:szCs w:val="24"/>
          <w:lang w:val="en-US"/>
        </w:rPr>
      </w:pPr>
    </w:p>
    <w:p w14:paraId="75D25142" w14:textId="77777777" w:rsidR="002C0BF2" w:rsidRDefault="002C0BF2">
      <w:pPr>
        <w:spacing w:after="200" w:line="276" w:lineRule="auto"/>
        <w:rPr>
          <w:color w:val="E36C0A" w:themeColor="accent6" w:themeShade="BF"/>
          <w:sz w:val="24"/>
          <w:szCs w:val="24"/>
        </w:rPr>
      </w:pPr>
      <w:r>
        <w:rPr>
          <w:color w:val="E36C0A" w:themeColor="accent6" w:themeShade="BF"/>
          <w:sz w:val="24"/>
          <w:szCs w:val="24"/>
        </w:rPr>
        <w:br w:type="page"/>
      </w:r>
    </w:p>
    <w:p w14:paraId="2715E4DF" w14:textId="14E81B1E" w:rsidR="00162F05" w:rsidRDefault="00162F05" w:rsidP="00162F05">
      <w:pPr>
        <w:rPr>
          <w:color w:val="E36C0A" w:themeColor="accent6" w:themeShade="BF"/>
          <w:sz w:val="24"/>
          <w:szCs w:val="24"/>
        </w:rPr>
      </w:pPr>
      <w:r w:rsidRPr="00704019">
        <w:rPr>
          <w:color w:val="E36C0A" w:themeColor="accent6" w:themeShade="BF"/>
          <w:sz w:val="24"/>
          <w:szCs w:val="24"/>
        </w:rPr>
        <w:lastRenderedPageBreak/>
        <w:t xml:space="preserve">Le </w:t>
      </w:r>
      <w:r>
        <w:rPr>
          <w:b/>
          <w:color w:val="E36C0A" w:themeColor="accent6" w:themeShade="BF"/>
          <w:sz w:val="24"/>
          <w:szCs w:val="24"/>
        </w:rPr>
        <w:t>1</w:t>
      </w:r>
      <w:r w:rsidR="00A02895">
        <w:rPr>
          <w:b/>
          <w:color w:val="E36C0A" w:themeColor="accent6" w:themeShade="BF"/>
          <w:sz w:val="24"/>
          <w:szCs w:val="24"/>
        </w:rPr>
        <w:t>3</w:t>
      </w:r>
      <w:r>
        <w:rPr>
          <w:b/>
          <w:color w:val="E36C0A" w:themeColor="accent6" w:themeShade="BF"/>
          <w:sz w:val="24"/>
          <w:szCs w:val="24"/>
        </w:rPr>
        <w:t xml:space="preserve"> octobre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A68F1EC" w14:textId="7B5DC577" w:rsidR="00162F05" w:rsidRDefault="00162F05" w:rsidP="0013256D">
      <w:pPr>
        <w:rPr>
          <w:b/>
          <w:sz w:val="24"/>
          <w:szCs w:val="24"/>
        </w:rPr>
      </w:pPr>
    </w:p>
    <w:p w14:paraId="2683AF95" w14:textId="77777777" w:rsidR="002C0BF2" w:rsidRDefault="002C0BF2" w:rsidP="002C0BF2">
      <w:pPr>
        <w:pStyle w:val="Paragraphedeliste"/>
        <w:numPr>
          <w:ilvl w:val="0"/>
          <w:numId w:val="1"/>
        </w:numPr>
        <w:rPr>
          <w:b/>
          <w:sz w:val="24"/>
          <w:szCs w:val="24"/>
          <w:lang w:val="en-US"/>
        </w:rPr>
      </w:pPr>
      <w:r w:rsidRPr="0006777B">
        <w:rPr>
          <w:b/>
          <w:sz w:val="24"/>
          <w:szCs w:val="24"/>
          <w:lang w:val="en-US"/>
        </w:rPr>
        <w:t>Windows Embedded Standard 7</w:t>
      </w:r>
    </w:p>
    <w:p w14:paraId="136F49F2" w14:textId="77777777" w:rsidR="002C0BF2" w:rsidRDefault="002C0BF2" w:rsidP="00162F05">
      <w:pPr>
        <w:pStyle w:val="Paragraphedeliste"/>
        <w:numPr>
          <w:ilvl w:val="0"/>
          <w:numId w:val="1"/>
        </w:numPr>
        <w:rPr>
          <w:b/>
          <w:sz w:val="24"/>
          <w:szCs w:val="24"/>
          <w:lang w:val="en-US"/>
        </w:rPr>
      </w:pPr>
      <w:r>
        <w:rPr>
          <w:b/>
          <w:sz w:val="24"/>
          <w:szCs w:val="24"/>
          <w:lang w:val="en-US"/>
        </w:rPr>
        <w:t>Exchange Server 2010</w:t>
      </w:r>
    </w:p>
    <w:p w14:paraId="791A4C3D" w14:textId="77777777" w:rsidR="00162F05" w:rsidRDefault="00162F05" w:rsidP="00162F05">
      <w:pPr>
        <w:pStyle w:val="Paragraphedeliste"/>
        <w:numPr>
          <w:ilvl w:val="0"/>
          <w:numId w:val="1"/>
        </w:numPr>
        <w:rPr>
          <w:b/>
          <w:sz w:val="24"/>
          <w:szCs w:val="24"/>
          <w:lang w:val="en-US"/>
        </w:rPr>
      </w:pPr>
      <w:r>
        <w:rPr>
          <w:b/>
          <w:sz w:val="24"/>
          <w:szCs w:val="24"/>
          <w:lang w:val="en-US"/>
        </w:rPr>
        <w:t>Office 2010</w:t>
      </w:r>
    </w:p>
    <w:p w14:paraId="00EBC84F" w14:textId="77777777" w:rsidR="00162F05" w:rsidRDefault="00162F05" w:rsidP="00162F05">
      <w:pPr>
        <w:pStyle w:val="Paragraphedeliste"/>
        <w:numPr>
          <w:ilvl w:val="0"/>
          <w:numId w:val="1"/>
        </w:numPr>
        <w:rPr>
          <w:b/>
          <w:sz w:val="24"/>
          <w:szCs w:val="24"/>
          <w:lang w:val="en-US"/>
        </w:rPr>
      </w:pPr>
      <w:r w:rsidRPr="0006777B">
        <w:rPr>
          <w:b/>
          <w:sz w:val="24"/>
          <w:szCs w:val="24"/>
          <w:lang w:val="en-US"/>
        </w:rPr>
        <w:t>SharePoint Server 2010</w:t>
      </w:r>
    </w:p>
    <w:p w14:paraId="707033D2"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Search Server 2010</w:t>
      </w:r>
    </w:p>
    <w:p w14:paraId="1B80F72E" w14:textId="77777777" w:rsidR="00162F05" w:rsidRDefault="00162F05" w:rsidP="00162F05">
      <w:pPr>
        <w:pStyle w:val="Paragraphedeliste"/>
        <w:numPr>
          <w:ilvl w:val="0"/>
          <w:numId w:val="1"/>
        </w:numPr>
        <w:rPr>
          <w:b/>
          <w:sz w:val="24"/>
          <w:szCs w:val="24"/>
          <w:lang w:val="en-US"/>
        </w:rPr>
      </w:pPr>
      <w:r w:rsidRPr="0006777B">
        <w:rPr>
          <w:b/>
          <w:sz w:val="24"/>
          <w:szCs w:val="24"/>
          <w:lang w:val="en-US"/>
        </w:rPr>
        <w:t>FAST Search Server 2010 for SharePoint</w:t>
      </w:r>
    </w:p>
    <w:p w14:paraId="3D975057" w14:textId="77777777" w:rsidR="00162F05" w:rsidRDefault="00162F05" w:rsidP="00162F05">
      <w:pPr>
        <w:pStyle w:val="Paragraphedeliste"/>
        <w:numPr>
          <w:ilvl w:val="0"/>
          <w:numId w:val="1"/>
        </w:numPr>
        <w:rPr>
          <w:b/>
          <w:sz w:val="24"/>
          <w:szCs w:val="24"/>
          <w:lang w:val="en-US"/>
        </w:rPr>
      </w:pPr>
      <w:r w:rsidRPr="0006777B">
        <w:rPr>
          <w:b/>
          <w:sz w:val="24"/>
          <w:szCs w:val="24"/>
          <w:lang w:val="en-US"/>
        </w:rPr>
        <w:t>Project Server 2010</w:t>
      </w:r>
    </w:p>
    <w:p w14:paraId="70F1EF05" w14:textId="77777777" w:rsidR="00162F05" w:rsidRDefault="00162F05" w:rsidP="00162F05">
      <w:pPr>
        <w:pStyle w:val="Paragraphedeliste"/>
        <w:numPr>
          <w:ilvl w:val="0"/>
          <w:numId w:val="1"/>
        </w:numPr>
        <w:rPr>
          <w:b/>
          <w:sz w:val="24"/>
          <w:szCs w:val="24"/>
          <w:lang w:val="en-US"/>
        </w:rPr>
      </w:pPr>
      <w:r w:rsidRPr="0006777B">
        <w:rPr>
          <w:b/>
          <w:sz w:val="24"/>
          <w:szCs w:val="24"/>
          <w:lang w:val="en-US"/>
        </w:rPr>
        <w:t>Visio 2010</w:t>
      </w:r>
    </w:p>
    <w:p w14:paraId="0C6B95B8" w14:textId="77777777" w:rsidR="00162F05" w:rsidRDefault="00162F05" w:rsidP="00162F05">
      <w:pPr>
        <w:pStyle w:val="Paragraphedeliste"/>
        <w:numPr>
          <w:ilvl w:val="0"/>
          <w:numId w:val="1"/>
        </w:numPr>
        <w:rPr>
          <w:b/>
          <w:sz w:val="24"/>
          <w:szCs w:val="24"/>
          <w:lang w:val="en-US"/>
        </w:rPr>
      </w:pPr>
      <w:r w:rsidRPr="0006777B">
        <w:rPr>
          <w:b/>
          <w:sz w:val="24"/>
          <w:szCs w:val="24"/>
          <w:lang w:val="en-US"/>
        </w:rPr>
        <w:t>System Center Data Protection Manager 2010</w:t>
      </w:r>
    </w:p>
    <w:p w14:paraId="165B73E9"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Dynamics GP 2010</w:t>
      </w:r>
    </w:p>
    <w:p w14:paraId="4D7A70BC" w14:textId="77777777" w:rsidR="00162F05" w:rsidRDefault="00162F05" w:rsidP="00162F05">
      <w:pPr>
        <w:pStyle w:val="Paragraphedeliste"/>
        <w:numPr>
          <w:ilvl w:val="0"/>
          <w:numId w:val="1"/>
        </w:numPr>
        <w:rPr>
          <w:b/>
          <w:sz w:val="24"/>
          <w:szCs w:val="24"/>
          <w:lang w:val="en-US"/>
        </w:rPr>
      </w:pPr>
      <w:r w:rsidRPr="0006777B">
        <w:rPr>
          <w:b/>
          <w:sz w:val="24"/>
          <w:szCs w:val="24"/>
          <w:lang w:val="en-US"/>
        </w:rPr>
        <w:t>Dynamics GP 2010 R2</w:t>
      </w:r>
    </w:p>
    <w:p w14:paraId="6D43B3E3"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Expression Studio 4</w:t>
      </w:r>
    </w:p>
    <w:p w14:paraId="576D54F9" w14:textId="3252B3F7" w:rsidR="00162F05" w:rsidRDefault="00162F05" w:rsidP="0013256D">
      <w:pPr>
        <w:rPr>
          <w:b/>
          <w:sz w:val="24"/>
          <w:szCs w:val="24"/>
        </w:rPr>
      </w:pPr>
    </w:p>
    <w:p w14:paraId="29CECE2B" w14:textId="77777777" w:rsidR="00EA058E" w:rsidRDefault="00EA058E" w:rsidP="0013256D">
      <w:pPr>
        <w:rPr>
          <w:b/>
          <w:sz w:val="24"/>
          <w:szCs w:val="24"/>
        </w:rPr>
      </w:pPr>
    </w:p>
    <w:p w14:paraId="10268F43" w14:textId="223B28C4" w:rsidR="00EA058E" w:rsidRDefault="00EA058E" w:rsidP="00EA058E">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12 janvier 2021</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5C81FED5" w14:textId="021A14E3" w:rsidR="00EA058E" w:rsidRDefault="00EA058E" w:rsidP="0013256D">
      <w:pPr>
        <w:rPr>
          <w:b/>
          <w:sz w:val="24"/>
          <w:szCs w:val="24"/>
        </w:rPr>
      </w:pPr>
    </w:p>
    <w:p w14:paraId="4B431399" w14:textId="77777777" w:rsidR="00EA058E" w:rsidRPr="00EA058E" w:rsidRDefault="00EA058E" w:rsidP="00EA058E">
      <w:pPr>
        <w:pStyle w:val="Paragraphedeliste"/>
        <w:numPr>
          <w:ilvl w:val="0"/>
          <w:numId w:val="1"/>
        </w:numPr>
        <w:rPr>
          <w:b/>
          <w:sz w:val="24"/>
          <w:szCs w:val="24"/>
          <w:lang w:val="en-US"/>
        </w:rPr>
      </w:pPr>
      <w:r w:rsidRPr="00EA058E">
        <w:rPr>
          <w:b/>
          <w:sz w:val="24"/>
          <w:szCs w:val="24"/>
          <w:lang w:val="en-US"/>
        </w:rPr>
        <w:t>Host Integration Server 2010</w:t>
      </w:r>
    </w:p>
    <w:p w14:paraId="69AE57B3" w14:textId="77777777" w:rsidR="00EA058E" w:rsidRPr="00EA058E" w:rsidRDefault="00EA058E" w:rsidP="00EA058E">
      <w:pPr>
        <w:pStyle w:val="Paragraphedeliste"/>
        <w:numPr>
          <w:ilvl w:val="0"/>
          <w:numId w:val="1"/>
        </w:numPr>
        <w:rPr>
          <w:b/>
          <w:sz w:val="24"/>
          <w:szCs w:val="24"/>
          <w:lang w:val="en-US"/>
        </w:rPr>
      </w:pPr>
      <w:r w:rsidRPr="00EA058E">
        <w:rPr>
          <w:b/>
          <w:sz w:val="24"/>
          <w:szCs w:val="24"/>
          <w:lang w:val="en-US"/>
        </w:rPr>
        <w:t>BizTalk Server 2010</w:t>
      </w:r>
    </w:p>
    <w:p w14:paraId="3DA00455" w14:textId="77777777" w:rsidR="00EA058E" w:rsidRPr="00162F05" w:rsidRDefault="00EA058E" w:rsidP="0013256D">
      <w:pPr>
        <w:rPr>
          <w:b/>
          <w:sz w:val="24"/>
          <w:szCs w:val="24"/>
        </w:rPr>
      </w:pPr>
    </w:p>
    <w:p w14:paraId="7A42CB43" w14:textId="77777777" w:rsidR="00504B13" w:rsidRPr="00162F05" w:rsidRDefault="00504B13">
      <w:pPr>
        <w:spacing w:after="200" w:line="276" w:lineRule="auto"/>
        <w:rPr>
          <w:rFonts w:asciiTheme="majorHAnsi" w:eastAsiaTheme="majorEastAsia" w:hAnsiTheme="majorHAnsi" w:cstheme="majorBidi"/>
          <w:b/>
          <w:bCs/>
          <w:color w:val="365F91" w:themeColor="accent1" w:themeShade="BF"/>
          <w:sz w:val="28"/>
          <w:szCs w:val="28"/>
        </w:rPr>
      </w:pPr>
      <w:r w:rsidRPr="00162F05">
        <w:br w:type="page"/>
      </w:r>
    </w:p>
    <w:p w14:paraId="022B3548" w14:textId="126D55B9" w:rsidR="000665F2" w:rsidRPr="003734AA" w:rsidRDefault="000665F2" w:rsidP="000665F2">
      <w:pPr>
        <w:pStyle w:val="Titre1"/>
      </w:pPr>
      <w:bookmarkStart w:id="11" w:name="_Toc26797635"/>
      <w:r w:rsidRPr="003734AA">
        <w:lastRenderedPageBreak/>
        <w:t xml:space="preserve">Produits entrant en phase d’extension de support </w:t>
      </w:r>
      <w:r w:rsidR="00EA73DC">
        <w:t xml:space="preserve">- </w:t>
      </w:r>
      <w:r w:rsidR="00EA73DC" w:rsidRPr="00EA73DC">
        <w:rPr>
          <w:i/>
          <w:iCs/>
          <w:sz w:val="24"/>
        </w:rPr>
        <w:t>cycle de vie fixe</w:t>
      </w:r>
      <w:bookmarkEnd w:id="11"/>
    </w:p>
    <w:p w14:paraId="4EA7BBEF" w14:textId="77777777" w:rsidR="002277D4" w:rsidRDefault="002277D4" w:rsidP="000665F2"/>
    <w:p w14:paraId="13E1A32F" w14:textId="6654667D" w:rsidR="002277D4" w:rsidRPr="00467AC5" w:rsidRDefault="002277D4" w:rsidP="002277D4">
      <w:r w:rsidRPr="00467AC5">
        <w:t xml:space="preserve">Durant la phase d’extension de support, </w:t>
      </w:r>
      <w:r>
        <w:t xml:space="preserve">seuls </w:t>
      </w:r>
      <w:r w:rsidRPr="00467AC5">
        <w:t xml:space="preserve">les correctifs de sécurité </w:t>
      </w:r>
      <w:r w:rsidR="00EA73DC">
        <w:t>continuent d’être fournis</w:t>
      </w:r>
      <w:r w:rsidRPr="00467AC5">
        <w:t xml:space="preserve">. </w:t>
      </w:r>
    </w:p>
    <w:p w14:paraId="523E0702" w14:textId="77777777" w:rsidR="00884AA5" w:rsidRPr="00E22CDF" w:rsidRDefault="00884AA5" w:rsidP="00884AA5">
      <w:pPr>
        <w:rPr>
          <w:b/>
          <w:sz w:val="18"/>
          <w:szCs w:val="24"/>
        </w:rPr>
      </w:pPr>
    </w:p>
    <w:p w14:paraId="309FB5C3" w14:textId="77777777" w:rsidR="00E22CDF" w:rsidRPr="00E22CDF" w:rsidRDefault="00E22CDF" w:rsidP="00884AA5">
      <w:pPr>
        <w:rPr>
          <w:b/>
          <w:sz w:val="18"/>
          <w:szCs w:val="24"/>
        </w:rPr>
      </w:pPr>
    </w:p>
    <w:p w14:paraId="572A683B" w14:textId="77777777" w:rsidR="000A1D77" w:rsidRPr="007F282D" w:rsidRDefault="000A1D77" w:rsidP="000A1D77">
      <w:pPr>
        <w:rPr>
          <w:color w:val="FF0000"/>
          <w:sz w:val="24"/>
          <w:szCs w:val="24"/>
        </w:rPr>
      </w:pPr>
      <w:r w:rsidRPr="007F282D">
        <w:rPr>
          <w:color w:val="FF0000"/>
          <w:sz w:val="24"/>
          <w:szCs w:val="24"/>
        </w:rPr>
        <w:t xml:space="preserve">Le </w:t>
      </w:r>
      <w:r w:rsidRPr="007F282D">
        <w:rPr>
          <w:b/>
          <w:color w:val="FF0000"/>
          <w:sz w:val="24"/>
          <w:szCs w:val="24"/>
        </w:rPr>
        <w:t>14 janvier 2020</w:t>
      </w:r>
      <w:r w:rsidRPr="007F282D">
        <w:rPr>
          <w:color w:val="FF0000"/>
          <w:sz w:val="24"/>
          <w:szCs w:val="24"/>
        </w:rPr>
        <w:t>, les produits suivants entreront en phase d’extension de support :</w:t>
      </w:r>
    </w:p>
    <w:p w14:paraId="10ED918D" w14:textId="77777777" w:rsidR="00E22CDF" w:rsidRDefault="00E22CDF" w:rsidP="000A1D77">
      <w:pPr>
        <w:rPr>
          <w:color w:val="E36C0A" w:themeColor="accent6" w:themeShade="BF"/>
          <w:sz w:val="24"/>
          <w:szCs w:val="24"/>
        </w:rPr>
      </w:pPr>
    </w:p>
    <w:p w14:paraId="04F59A34" w14:textId="77777777" w:rsidR="00E22CDF" w:rsidRDefault="00E22CDF" w:rsidP="00E22CDF">
      <w:pPr>
        <w:pStyle w:val="Paragraphedeliste"/>
        <w:numPr>
          <w:ilvl w:val="0"/>
          <w:numId w:val="17"/>
        </w:numPr>
        <w:rPr>
          <w:b/>
          <w:sz w:val="24"/>
          <w:szCs w:val="24"/>
          <w:lang w:val="en-US"/>
        </w:rPr>
      </w:pPr>
      <w:r w:rsidRPr="00EA270B">
        <w:rPr>
          <w:b/>
          <w:sz w:val="24"/>
          <w:szCs w:val="24"/>
          <w:lang w:val="en-US"/>
        </w:rPr>
        <w:t>Dynamics NAV 2015</w:t>
      </w:r>
    </w:p>
    <w:p w14:paraId="5D297768" w14:textId="77777777" w:rsidR="00E22CDF" w:rsidRPr="00EA270B" w:rsidRDefault="00E22CDF" w:rsidP="00E22CDF">
      <w:pPr>
        <w:pStyle w:val="Paragraphedeliste"/>
        <w:numPr>
          <w:ilvl w:val="0"/>
          <w:numId w:val="17"/>
        </w:numPr>
        <w:rPr>
          <w:b/>
          <w:sz w:val="24"/>
          <w:szCs w:val="24"/>
          <w:lang w:val="en-US"/>
        </w:rPr>
      </w:pPr>
      <w:r w:rsidRPr="00EA270B">
        <w:rPr>
          <w:b/>
          <w:sz w:val="24"/>
          <w:szCs w:val="24"/>
          <w:lang w:val="en-US"/>
        </w:rPr>
        <w:t>Dynamics CRM 2015</w:t>
      </w:r>
    </w:p>
    <w:p w14:paraId="1788DCD2" w14:textId="3EB03312" w:rsidR="00504B13" w:rsidRDefault="00504B13" w:rsidP="00504B13">
      <w:pPr>
        <w:rPr>
          <w:color w:val="E36C0A" w:themeColor="accent6" w:themeShade="BF"/>
          <w:sz w:val="24"/>
          <w:szCs w:val="24"/>
        </w:rPr>
      </w:pPr>
    </w:p>
    <w:p w14:paraId="08A4127C" w14:textId="77777777" w:rsidR="00162F05" w:rsidRDefault="00162F05" w:rsidP="00504B13">
      <w:pPr>
        <w:rPr>
          <w:color w:val="E36C0A" w:themeColor="accent6" w:themeShade="BF"/>
          <w:sz w:val="24"/>
          <w:szCs w:val="24"/>
        </w:rPr>
      </w:pPr>
    </w:p>
    <w:p w14:paraId="6D1E346E" w14:textId="4091F6C7"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les produits suivants entreront en phase d’extension de support :</w:t>
      </w:r>
    </w:p>
    <w:p w14:paraId="3AB4FA79" w14:textId="77777777" w:rsidR="00504B13" w:rsidRDefault="00504B13" w:rsidP="00504B13">
      <w:pPr>
        <w:rPr>
          <w:color w:val="E36C0A" w:themeColor="accent6" w:themeShade="BF"/>
          <w:sz w:val="24"/>
          <w:szCs w:val="24"/>
        </w:rPr>
      </w:pPr>
    </w:p>
    <w:p w14:paraId="2FDCA477" w14:textId="45772365" w:rsidR="00504B13" w:rsidRDefault="00504B13" w:rsidP="00504B13">
      <w:pPr>
        <w:pStyle w:val="Paragraphedeliste"/>
        <w:numPr>
          <w:ilvl w:val="0"/>
          <w:numId w:val="17"/>
        </w:numPr>
        <w:rPr>
          <w:b/>
          <w:sz w:val="24"/>
          <w:szCs w:val="24"/>
          <w:lang w:val="en-US"/>
        </w:rPr>
      </w:pPr>
      <w:r w:rsidRPr="00313502">
        <w:rPr>
          <w:b/>
          <w:sz w:val="24"/>
          <w:szCs w:val="24"/>
          <w:lang w:val="en-US"/>
        </w:rPr>
        <w:t>Dynamics GP 2015</w:t>
      </w:r>
    </w:p>
    <w:p w14:paraId="0695B2C9" w14:textId="21D400E7" w:rsidR="00855FA3" w:rsidRPr="00855FA3" w:rsidRDefault="00855FA3" w:rsidP="00855FA3">
      <w:pPr>
        <w:pStyle w:val="Paragraphedeliste"/>
        <w:numPr>
          <w:ilvl w:val="0"/>
          <w:numId w:val="17"/>
        </w:numPr>
        <w:rPr>
          <w:b/>
          <w:sz w:val="24"/>
          <w:szCs w:val="24"/>
          <w:lang w:val="en-US"/>
        </w:rPr>
      </w:pPr>
      <w:r w:rsidRPr="00313502">
        <w:rPr>
          <w:b/>
          <w:sz w:val="24"/>
          <w:szCs w:val="24"/>
          <w:lang w:val="en-US"/>
        </w:rPr>
        <w:t>Dynamics GP 2015</w:t>
      </w:r>
      <w:r>
        <w:rPr>
          <w:b/>
          <w:sz w:val="24"/>
          <w:szCs w:val="24"/>
          <w:lang w:val="en-US"/>
        </w:rPr>
        <w:t xml:space="preserve"> R2</w:t>
      </w:r>
    </w:p>
    <w:p w14:paraId="10C899E9" w14:textId="1965D1DA" w:rsidR="00C97605" w:rsidRDefault="00C97605" w:rsidP="00C97605">
      <w:pPr>
        <w:rPr>
          <w:color w:val="E36C0A" w:themeColor="accent6" w:themeShade="BF"/>
          <w:sz w:val="24"/>
          <w:szCs w:val="24"/>
        </w:rPr>
      </w:pPr>
    </w:p>
    <w:p w14:paraId="72305183" w14:textId="77777777" w:rsidR="00162F05" w:rsidRDefault="00162F05" w:rsidP="00C97605">
      <w:pPr>
        <w:rPr>
          <w:color w:val="E36C0A" w:themeColor="accent6" w:themeShade="BF"/>
          <w:sz w:val="24"/>
          <w:szCs w:val="24"/>
        </w:rPr>
      </w:pPr>
    </w:p>
    <w:p w14:paraId="095A9F88" w14:textId="37AD5CA9" w:rsidR="00C97605" w:rsidRDefault="00C97605" w:rsidP="00C976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les produits suivants entreront en phase d’extension de support :</w:t>
      </w:r>
    </w:p>
    <w:p w14:paraId="03C72171" w14:textId="77777777" w:rsidR="00C97605" w:rsidRPr="00C97605" w:rsidRDefault="00C97605">
      <w:pPr>
        <w:spacing w:after="200" w:line="276" w:lineRule="auto"/>
      </w:pPr>
    </w:p>
    <w:p w14:paraId="10663665" w14:textId="6CE38427" w:rsidR="00162F05" w:rsidRDefault="00162F05" w:rsidP="00162F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w:t>
      </w:r>
      <w:r w:rsidR="00A02895">
        <w:rPr>
          <w:b/>
          <w:color w:val="E36C0A" w:themeColor="accent6" w:themeShade="BF"/>
          <w:sz w:val="24"/>
          <w:szCs w:val="24"/>
        </w:rPr>
        <w:t>3</w:t>
      </w:r>
      <w:r>
        <w:rPr>
          <w:b/>
          <w:color w:val="E36C0A" w:themeColor="accent6" w:themeShade="BF"/>
          <w:sz w:val="24"/>
          <w:szCs w:val="24"/>
        </w:rPr>
        <w:t xml:space="preserve"> octobre 2020</w:t>
      </w:r>
      <w:r w:rsidRPr="00704019">
        <w:rPr>
          <w:color w:val="E36C0A" w:themeColor="accent6" w:themeShade="BF"/>
          <w:sz w:val="24"/>
          <w:szCs w:val="24"/>
        </w:rPr>
        <w:t>, les produits suivants entreront en phase d’extension de support :</w:t>
      </w:r>
    </w:p>
    <w:p w14:paraId="18E5B5F0" w14:textId="77777777" w:rsidR="00162F05" w:rsidRPr="00586685" w:rsidRDefault="00162F05" w:rsidP="00162F05">
      <w:pPr>
        <w:pStyle w:val="Paragraphedeliste"/>
        <w:rPr>
          <w:b/>
          <w:sz w:val="24"/>
          <w:szCs w:val="24"/>
        </w:rPr>
      </w:pPr>
    </w:p>
    <w:p w14:paraId="4DFD4B31" w14:textId="4D322C99" w:rsidR="00162F05" w:rsidRDefault="00162F05" w:rsidP="00162F05">
      <w:pPr>
        <w:pStyle w:val="Paragraphedeliste"/>
        <w:numPr>
          <w:ilvl w:val="0"/>
          <w:numId w:val="17"/>
        </w:numPr>
        <w:rPr>
          <w:b/>
          <w:sz w:val="24"/>
          <w:szCs w:val="24"/>
          <w:lang w:val="en-US"/>
        </w:rPr>
      </w:pPr>
      <w:r w:rsidRPr="0006777B">
        <w:rPr>
          <w:b/>
          <w:sz w:val="24"/>
          <w:szCs w:val="24"/>
          <w:lang w:val="en-US"/>
        </w:rPr>
        <w:t>Windows 10 Enterprise 2015 LTSB</w:t>
      </w:r>
    </w:p>
    <w:p w14:paraId="093A6C5F" w14:textId="77777777" w:rsidR="00162F05" w:rsidRDefault="00162F05" w:rsidP="00162F05">
      <w:pPr>
        <w:pStyle w:val="Paragraphedeliste"/>
        <w:numPr>
          <w:ilvl w:val="0"/>
          <w:numId w:val="17"/>
        </w:numPr>
        <w:rPr>
          <w:b/>
          <w:sz w:val="24"/>
          <w:szCs w:val="24"/>
          <w:lang w:val="en-US"/>
        </w:rPr>
      </w:pPr>
      <w:r w:rsidRPr="0006777B">
        <w:rPr>
          <w:b/>
          <w:sz w:val="24"/>
          <w:szCs w:val="24"/>
          <w:lang w:val="en-US"/>
        </w:rPr>
        <w:t>Office 2016</w:t>
      </w:r>
    </w:p>
    <w:p w14:paraId="215C3CA0" w14:textId="77777777" w:rsidR="00162F05" w:rsidRDefault="00162F05" w:rsidP="00162F05">
      <w:pPr>
        <w:pStyle w:val="Paragraphedeliste"/>
        <w:numPr>
          <w:ilvl w:val="0"/>
          <w:numId w:val="17"/>
        </w:numPr>
        <w:rPr>
          <w:b/>
          <w:sz w:val="24"/>
          <w:szCs w:val="24"/>
          <w:lang w:val="en-US"/>
        </w:rPr>
      </w:pPr>
      <w:r>
        <w:rPr>
          <w:b/>
          <w:sz w:val="24"/>
          <w:szCs w:val="24"/>
          <w:lang w:val="en-US"/>
        </w:rPr>
        <w:t>Visio 2016</w:t>
      </w:r>
    </w:p>
    <w:p w14:paraId="6A8E7DDF" w14:textId="77777777" w:rsidR="00162F05" w:rsidRDefault="00162F05" w:rsidP="00162F05">
      <w:pPr>
        <w:pStyle w:val="Paragraphedeliste"/>
        <w:numPr>
          <w:ilvl w:val="0"/>
          <w:numId w:val="17"/>
        </w:numPr>
        <w:rPr>
          <w:b/>
          <w:sz w:val="24"/>
          <w:szCs w:val="24"/>
          <w:lang w:val="en-US"/>
        </w:rPr>
      </w:pPr>
      <w:r>
        <w:rPr>
          <w:b/>
          <w:sz w:val="24"/>
          <w:szCs w:val="24"/>
          <w:lang w:val="en-US"/>
        </w:rPr>
        <w:t>Exchange Server 2016</w:t>
      </w:r>
    </w:p>
    <w:p w14:paraId="777FB33E" w14:textId="77777777" w:rsidR="00162F05" w:rsidRPr="0006777B" w:rsidRDefault="00162F05" w:rsidP="00162F05">
      <w:pPr>
        <w:pStyle w:val="Paragraphedeliste"/>
        <w:numPr>
          <w:ilvl w:val="0"/>
          <w:numId w:val="17"/>
        </w:numPr>
        <w:rPr>
          <w:b/>
          <w:sz w:val="24"/>
          <w:szCs w:val="24"/>
          <w:lang w:val="en-US"/>
        </w:rPr>
      </w:pPr>
      <w:r w:rsidRPr="0006777B">
        <w:rPr>
          <w:b/>
          <w:sz w:val="24"/>
          <w:szCs w:val="24"/>
          <w:lang w:val="en-US"/>
        </w:rPr>
        <w:t>Skype for Business Server 2015</w:t>
      </w:r>
    </w:p>
    <w:p w14:paraId="790C4C8D" w14:textId="77777777" w:rsidR="00162F05" w:rsidRDefault="00162F05" w:rsidP="00162F05">
      <w:pPr>
        <w:pStyle w:val="Paragraphedeliste"/>
        <w:numPr>
          <w:ilvl w:val="0"/>
          <w:numId w:val="17"/>
        </w:numPr>
        <w:rPr>
          <w:b/>
          <w:sz w:val="24"/>
          <w:szCs w:val="24"/>
          <w:lang w:val="en-US"/>
        </w:rPr>
      </w:pPr>
      <w:r w:rsidRPr="0006777B">
        <w:rPr>
          <w:b/>
          <w:sz w:val="24"/>
          <w:szCs w:val="24"/>
          <w:lang w:val="en-US"/>
        </w:rPr>
        <w:t>Skype for Business 2016</w:t>
      </w:r>
    </w:p>
    <w:p w14:paraId="67E1C750" w14:textId="77777777" w:rsidR="00162F05" w:rsidRDefault="00162F05" w:rsidP="00162F05">
      <w:pPr>
        <w:pStyle w:val="Paragraphedeliste"/>
        <w:numPr>
          <w:ilvl w:val="0"/>
          <w:numId w:val="17"/>
        </w:numPr>
        <w:rPr>
          <w:b/>
          <w:sz w:val="24"/>
          <w:szCs w:val="24"/>
          <w:lang w:val="en-US"/>
        </w:rPr>
      </w:pPr>
      <w:r w:rsidRPr="0006777B">
        <w:rPr>
          <w:b/>
          <w:sz w:val="24"/>
          <w:szCs w:val="24"/>
          <w:lang w:val="en-US"/>
        </w:rPr>
        <w:t>Visual Studio 2015</w:t>
      </w:r>
    </w:p>
    <w:p w14:paraId="5BA83F46" w14:textId="77777777" w:rsidR="00162F05" w:rsidRPr="0006777B" w:rsidRDefault="00162F05" w:rsidP="00162F05">
      <w:pPr>
        <w:pStyle w:val="Paragraphedeliste"/>
        <w:numPr>
          <w:ilvl w:val="0"/>
          <w:numId w:val="17"/>
        </w:numPr>
        <w:rPr>
          <w:b/>
          <w:sz w:val="24"/>
          <w:szCs w:val="24"/>
          <w:lang w:val="en-US"/>
        </w:rPr>
      </w:pPr>
      <w:r w:rsidRPr="0006777B">
        <w:rPr>
          <w:b/>
          <w:sz w:val="24"/>
          <w:szCs w:val="24"/>
          <w:lang w:val="en-US"/>
        </w:rPr>
        <w:t>Visual Studio Team Foundation Server 2015</w:t>
      </w:r>
    </w:p>
    <w:p w14:paraId="44961DAD" w14:textId="7CF83FE5" w:rsidR="00162F05" w:rsidRDefault="00162F05">
      <w:pPr>
        <w:spacing w:after="200" w:line="276" w:lineRule="auto"/>
        <w:rPr>
          <w:rFonts w:asciiTheme="majorHAnsi" w:eastAsiaTheme="majorEastAsia" w:hAnsiTheme="majorHAnsi" w:cstheme="majorBidi"/>
          <w:b/>
          <w:bCs/>
          <w:color w:val="365F91" w:themeColor="accent1" w:themeShade="BF"/>
          <w:sz w:val="28"/>
          <w:szCs w:val="28"/>
          <w:lang w:val="en-US"/>
        </w:rPr>
      </w:pPr>
    </w:p>
    <w:p w14:paraId="68293393" w14:textId="5B85544E" w:rsidR="00EA058E" w:rsidRDefault="00EA058E" w:rsidP="00EA058E">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12 janvier 2021</w:t>
      </w:r>
      <w:r w:rsidRPr="00704019">
        <w:rPr>
          <w:color w:val="E36C0A" w:themeColor="accent6" w:themeShade="BF"/>
          <w:sz w:val="24"/>
          <w:szCs w:val="24"/>
        </w:rPr>
        <w:t>, les produits suivants entreront en phase d’extension de support :</w:t>
      </w:r>
    </w:p>
    <w:p w14:paraId="69FBC113" w14:textId="77777777" w:rsidR="00EA058E" w:rsidRDefault="00EA058E" w:rsidP="00EA058E">
      <w:pPr>
        <w:rPr>
          <w:color w:val="E36C0A" w:themeColor="accent6" w:themeShade="BF"/>
          <w:sz w:val="24"/>
          <w:szCs w:val="24"/>
        </w:rPr>
      </w:pPr>
    </w:p>
    <w:p w14:paraId="09B2F057" w14:textId="77777777" w:rsidR="00EA058E" w:rsidRPr="00EA058E" w:rsidRDefault="00EA058E" w:rsidP="00EA058E">
      <w:pPr>
        <w:pStyle w:val="Paragraphedeliste"/>
        <w:numPr>
          <w:ilvl w:val="0"/>
          <w:numId w:val="17"/>
        </w:numPr>
        <w:rPr>
          <w:b/>
          <w:sz w:val="24"/>
          <w:szCs w:val="24"/>
          <w:lang w:val="en-US"/>
        </w:rPr>
      </w:pPr>
      <w:r w:rsidRPr="00EA058E">
        <w:rPr>
          <w:b/>
          <w:sz w:val="24"/>
          <w:szCs w:val="24"/>
          <w:lang w:val="en-US"/>
        </w:rPr>
        <w:t>Microsoft Identity Manager 2016</w:t>
      </w:r>
    </w:p>
    <w:p w14:paraId="0C2F3E84" w14:textId="77777777" w:rsidR="00EA058E" w:rsidRPr="00EA058E" w:rsidRDefault="00EA058E" w:rsidP="00EA058E">
      <w:pPr>
        <w:pStyle w:val="Paragraphedeliste"/>
        <w:numPr>
          <w:ilvl w:val="0"/>
          <w:numId w:val="17"/>
        </w:numPr>
        <w:rPr>
          <w:b/>
          <w:sz w:val="24"/>
          <w:szCs w:val="24"/>
          <w:lang w:val="en-US"/>
        </w:rPr>
      </w:pPr>
      <w:r w:rsidRPr="00EA058E">
        <w:rPr>
          <w:b/>
          <w:sz w:val="24"/>
          <w:szCs w:val="24"/>
          <w:lang w:val="en-US"/>
        </w:rPr>
        <w:t>Dynamics CRM 2016</w:t>
      </w:r>
    </w:p>
    <w:p w14:paraId="63934459" w14:textId="77777777" w:rsidR="00162F05" w:rsidRPr="00586685" w:rsidRDefault="00162F05">
      <w:pPr>
        <w:spacing w:after="200" w:line="276" w:lineRule="auto"/>
        <w:rPr>
          <w:rFonts w:asciiTheme="majorHAnsi" w:eastAsiaTheme="majorEastAsia" w:hAnsiTheme="majorHAnsi" w:cstheme="majorBidi"/>
          <w:b/>
          <w:bCs/>
          <w:color w:val="365F91" w:themeColor="accent1" w:themeShade="BF"/>
          <w:sz w:val="28"/>
          <w:szCs w:val="28"/>
          <w:lang w:val="en-US"/>
        </w:rPr>
      </w:pPr>
      <w:r w:rsidRPr="00586685">
        <w:rPr>
          <w:lang w:val="en-US"/>
        </w:rPr>
        <w:br w:type="page"/>
      </w:r>
    </w:p>
    <w:p w14:paraId="3D500E67" w14:textId="3F816F2F" w:rsidR="00627268" w:rsidRDefault="00627268" w:rsidP="00627268">
      <w:pPr>
        <w:pStyle w:val="Titre1"/>
        <w:pBdr>
          <w:bottom w:val="single" w:sz="8" w:space="2" w:color="1F497D" w:themeColor="text2"/>
        </w:pBdr>
      </w:pPr>
      <w:bookmarkStart w:id="12" w:name="_Toc26797636"/>
      <w:r>
        <w:lastRenderedPageBreak/>
        <w:t>L</w:t>
      </w:r>
      <w:r w:rsidR="00CA2D34">
        <w:t xml:space="preserve">es </w:t>
      </w:r>
      <w:r w:rsidR="00F50041">
        <w:t xml:space="preserve">services en ligne et </w:t>
      </w:r>
      <w:r w:rsidRPr="00627268">
        <w:t xml:space="preserve">Microsoft </w:t>
      </w:r>
      <w:r w:rsidR="00F50041">
        <w:t>Azure</w:t>
      </w:r>
      <w:bookmarkEnd w:id="12"/>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77777777" w:rsidR="00D35C41" w:rsidRPr="00E975F9" w:rsidRDefault="00D35C41" w:rsidP="00D35C41">
      <w:pPr>
        <w:ind w:left="708"/>
        <w:rPr>
          <w:b/>
          <w:lang w:val="en-US"/>
        </w:rPr>
      </w:pPr>
      <w:r w:rsidRPr="00E975F9">
        <w:rPr>
          <w:b/>
          <w:lang w:val="en-US"/>
        </w:rPr>
        <w:t>Office 365 Roadmap</w:t>
      </w:r>
    </w:p>
    <w:p w14:paraId="14C4E5E4" w14:textId="77777777" w:rsidR="00D35C41" w:rsidRPr="00E975F9" w:rsidRDefault="00CD741B" w:rsidP="00D35C41">
      <w:pPr>
        <w:ind w:left="708"/>
        <w:rPr>
          <w:lang w:val="en-US"/>
        </w:rPr>
      </w:pPr>
      <w:hyperlink r:id="rId22" w:history="1">
        <w:r w:rsidR="00D35C41" w:rsidRPr="00E975F9">
          <w:rPr>
            <w:rStyle w:val="Lienhypertexte"/>
            <w:lang w:val="en-US"/>
          </w:rPr>
          <w:t>https://products.office.com/en-us/business/office-365-roadmap</w:t>
        </w:r>
      </w:hyperlink>
      <w:r w:rsidR="00D35C41" w:rsidRPr="00E975F9">
        <w:rPr>
          <w:lang w:val="en-US"/>
        </w:rPr>
        <w:t xml:space="preserve"> </w:t>
      </w:r>
    </w:p>
    <w:p w14:paraId="60B42089" w14:textId="77777777" w:rsidR="00D35C41" w:rsidRPr="00E975F9" w:rsidRDefault="00D35C41" w:rsidP="00D35C41">
      <w:pPr>
        <w:ind w:left="708"/>
        <w:rPr>
          <w:lang w:val="en-US"/>
        </w:rPr>
      </w:pPr>
    </w:p>
    <w:p w14:paraId="79511742" w14:textId="77777777" w:rsidR="00D35C41" w:rsidRPr="00E975F9" w:rsidRDefault="00D35C41" w:rsidP="00D35C41">
      <w:pPr>
        <w:ind w:left="708"/>
        <w:rPr>
          <w:b/>
          <w:lang w:val="en-US"/>
        </w:rPr>
      </w:pPr>
      <w:r w:rsidRPr="00E975F9">
        <w:rPr>
          <w:b/>
          <w:lang w:val="en-US"/>
        </w:rPr>
        <w:t>Cloud Platform Roadmap</w:t>
      </w:r>
    </w:p>
    <w:p w14:paraId="36F649F8" w14:textId="77777777" w:rsidR="00D35C41" w:rsidRPr="00E975F9" w:rsidRDefault="00CD741B" w:rsidP="00D35C41">
      <w:pPr>
        <w:ind w:left="708"/>
        <w:rPr>
          <w:lang w:val="en-US"/>
        </w:rPr>
      </w:pPr>
      <w:hyperlink r:id="rId23" w:history="1">
        <w:r w:rsidR="00D35C41" w:rsidRPr="00E975F9">
          <w:rPr>
            <w:rStyle w:val="Lienhypertexte"/>
            <w:lang w:val="en-US"/>
          </w:rPr>
          <w:t>https://www.microsoft.com/en-us/cloud-platform/roadmap-public-preview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5AC18E1E" w14:textId="77777777" w:rsidR="00D35C41" w:rsidRPr="00E975F9" w:rsidRDefault="00D35C41" w:rsidP="00D35C41">
      <w:pPr>
        <w:ind w:left="708"/>
        <w:rPr>
          <w:b/>
        </w:rPr>
      </w:pPr>
      <w:r w:rsidRPr="00E975F9">
        <w:rPr>
          <w:b/>
        </w:rPr>
        <w:t>Microsoft Dynamics 365 Roadmap</w:t>
      </w:r>
    </w:p>
    <w:p w14:paraId="4E75EE96" w14:textId="77777777" w:rsidR="00D35C41" w:rsidRPr="00E975F9" w:rsidRDefault="00CD741B" w:rsidP="00D35C41">
      <w:pPr>
        <w:ind w:left="708"/>
      </w:pPr>
      <w:hyperlink r:id="rId24" w:history="1">
        <w:r w:rsidR="00D35C41" w:rsidRPr="00E975F9">
          <w:rPr>
            <w:rStyle w:val="Lienhypertexte"/>
          </w:rPr>
          <w:t>https://roadmap.dynamics.com/</w:t>
        </w:r>
      </w:hyperlink>
      <w:r w:rsidR="00D35C41" w:rsidRPr="00E975F9">
        <w:t xml:space="preserve"> </w:t>
      </w:r>
    </w:p>
    <w:p w14:paraId="1D4EDA98" w14:textId="77777777" w:rsidR="00D35C41" w:rsidRPr="00E975F9" w:rsidRDefault="00D35C41" w:rsidP="00D35C41"/>
    <w:p w14:paraId="48849A0F" w14:textId="77777777" w:rsidR="002F1D4D" w:rsidRPr="002F1D4D" w:rsidRDefault="002F1D4D">
      <w:pPr>
        <w:rPr>
          <w:b/>
          <w:sz w:val="24"/>
          <w:szCs w:val="20"/>
        </w:rPr>
      </w:pPr>
    </w:p>
    <w:tbl>
      <w:tblPr>
        <w:tblStyle w:val="Grilledutableau"/>
        <w:tblW w:w="10598" w:type="dxa"/>
        <w:tblLook w:val="04A0" w:firstRow="1" w:lastRow="0" w:firstColumn="1" w:lastColumn="0" w:noHBand="0" w:noVBand="1"/>
      </w:tblPr>
      <w:tblGrid>
        <w:gridCol w:w="2038"/>
        <w:gridCol w:w="8560"/>
      </w:tblGrid>
      <w:tr w:rsidR="00B454EF" w:rsidRPr="000A5A46" w14:paraId="56DBD707" w14:textId="77777777" w:rsidTr="00B454EF">
        <w:tc>
          <w:tcPr>
            <w:tcW w:w="2038" w:type="dxa"/>
          </w:tcPr>
          <w:p w14:paraId="22171C26" w14:textId="77777777" w:rsidR="00B454EF" w:rsidRPr="002F1D4D" w:rsidRDefault="00B454EF" w:rsidP="00B454EF">
            <w:pPr>
              <w:jc w:val="center"/>
              <w:rPr>
                <w:b/>
                <w:color w:val="00B050"/>
                <w:lang w:val="en-US"/>
              </w:rPr>
            </w:pPr>
            <w:r w:rsidRPr="002F1D4D">
              <w:rPr>
                <w:b/>
                <w:color w:val="00B050"/>
                <w:lang w:val="en-US"/>
              </w:rPr>
              <w:t>Office 365</w:t>
            </w:r>
          </w:p>
        </w:tc>
        <w:tc>
          <w:tcPr>
            <w:tcW w:w="8560" w:type="dxa"/>
          </w:tcPr>
          <w:p w14:paraId="6B9FAA74" w14:textId="77777777" w:rsidR="003D3864" w:rsidRPr="002F1D4D" w:rsidRDefault="003D3864" w:rsidP="00B454EF">
            <w:pPr>
              <w:rPr>
                <w:b/>
              </w:rPr>
            </w:pPr>
            <w:r w:rsidRPr="002F1D4D">
              <w:rPr>
                <w:b/>
              </w:rPr>
              <w:t>Configuration requise pour Office 365 et Office 2016</w:t>
            </w:r>
          </w:p>
          <w:p w14:paraId="675B1D5F" w14:textId="77777777" w:rsidR="00A3070B" w:rsidRPr="002F1D4D" w:rsidRDefault="00CD741B" w:rsidP="00A3070B">
            <w:pPr>
              <w:rPr>
                <w:rStyle w:val="Lienhypertexte"/>
              </w:rPr>
            </w:pPr>
            <w:hyperlink r:id="rId25" w:history="1">
              <w:r w:rsidR="00A3070B" w:rsidRPr="002F1D4D">
                <w:rPr>
                  <w:rStyle w:val="Lienhypertexte"/>
                </w:rPr>
                <w:t>https://products.office.com/fr-FR/office-system-requirements</w:t>
              </w:r>
            </w:hyperlink>
            <w:r w:rsidR="00A3070B" w:rsidRPr="002F1D4D">
              <w:rPr>
                <w:rStyle w:val="Lienhypertexte"/>
              </w:rPr>
              <w:t xml:space="preserve"> </w:t>
            </w:r>
          </w:p>
          <w:p w14:paraId="4DB5623E" w14:textId="77777777" w:rsidR="00A3070B" w:rsidRPr="005A6802" w:rsidRDefault="00A3070B" w:rsidP="00A3070B">
            <w:pPr>
              <w:rPr>
                <w:rStyle w:val="Lienhypertexte"/>
                <w:sz w:val="20"/>
                <w:szCs w:val="20"/>
              </w:rPr>
            </w:pPr>
          </w:p>
          <w:p w14:paraId="4286C5A1" w14:textId="77777777" w:rsidR="00A3070B" w:rsidRPr="005A6802" w:rsidRDefault="00A3070B" w:rsidP="00A3070B">
            <w:pPr>
              <w:rPr>
                <w:sz w:val="20"/>
                <w:szCs w:val="20"/>
              </w:rPr>
            </w:pPr>
            <w:r w:rsidRPr="005A6802">
              <w:rPr>
                <w:b/>
                <w:sz w:val="20"/>
                <w:szCs w:val="20"/>
              </w:rPr>
              <w:t>Navigateurs</w:t>
            </w:r>
            <w:r w:rsidR="002404C5">
              <w:rPr>
                <w:b/>
                <w:sz w:val="20"/>
                <w:szCs w:val="20"/>
              </w:rPr>
              <w:t xml:space="preserve"> </w:t>
            </w:r>
            <w:r w:rsidRPr="005A6802">
              <w:rPr>
                <w:sz w:val="20"/>
                <w:szCs w:val="20"/>
              </w:rPr>
              <w:t>: Office 365 est conçu pour fonctionner avec la version actuelle ou précédente d’Internet Explorer et avec la version actuelle de Microsoft Edge, Safari, Chrome et Firefox.</w:t>
            </w:r>
          </w:p>
          <w:p w14:paraId="47589AEA" w14:textId="77777777" w:rsidR="00CA36A8" w:rsidRPr="005A6802" w:rsidRDefault="00CA36A8" w:rsidP="00B454EF">
            <w:pPr>
              <w:rPr>
                <w:rStyle w:val="Lienhypertexte"/>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CD741B" w:rsidP="00B454EF">
            <w:pPr>
              <w:rPr>
                <w:sz w:val="20"/>
                <w:szCs w:val="20"/>
              </w:rPr>
            </w:pPr>
            <w:hyperlink r:id="rId26" w:history="1">
              <w:r w:rsidR="00CA36A8" w:rsidRPr="005A6802">
                <w:rPr>
                  <w:rStyle w:val="Lienhypertexte"/>
                  <w:sz w:val="20"/>
                  <w:szCs w:val="20"/>
                </w:rPr>
                <w:t>https://support.office.com/en-us/article/Office-365-URLs-and-IP-address-ranges-8548a211-3fe7-47cb-abb1-355ea5aa88a2?omkt=en-US&amp;ui=en-US&amp;rs=en-US&amp;ad=US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586685" w:rsidRPr="00E42395" w14:paraId="406193DC" w14:textId="77777777" w:rsidTr="003475E4">
        <w:tc>
          <w:tcPr>
            <w:tcW w:w="2038" w:type="dxa"/>
          </w:tcPr>
          <w:p w14:paraId="08486BA0" w14:textId="77777777" w:rsidR="00586685" w:rsidRPr="006131C1" w:rsidRDefault="00586685" w:rsidP="00586685">
            <w:pPr>
              <w:jc w:val="center"/>
              <w:rPr>
                <w:b/>
                <w:color w:val="00B050"/>
              </w:rPr>
            </w:pPr>
            <w:r w:rsidRPr="006131C1">
              <w:rPr>
                <w:b/>
                <w:color w:val="00B050"/>
              </w:rPr>
              <w:t>Office 365</w:t>
            </w:r>
          </w:p>
          <w:p w14:paraId="73A340ED" w14:textId="5B31D86C" w:rsidR="00586685" w:rsidRPr="006131C1" w:rsidRDefault="00586685" w:rsidP="00586685">
            <w:pPr>
              <w:jc w:val="center"/>
              <w:rPr>
                <w:b/>
                <w:color w:val="00B050"/>
              </w:rPr>
            </w:pPr>
            <w:r w:rsidRPr="007F282D">
              <w:rPr>
                <w:color w:val="FF0000"/>
              </w:rPr>
              <w:t>14 janvier 2020</w:t>
            </w:r>
          </w:p>
        </w:tc>
        <w:tc>
          <w:tcPr>
            <w:tcW w:w="8560" w:type="dxa"/>
          </w:tcPr>
          <w:p w14:paraId="2B734FAE" w14:textId="77777777" w:rsidR="00586685" w:rsidRPr="00C46334" w:rsidRDefault="00586685" w:rsidP="00586685">
            <w:pPr>
              <w:rPr>
                <w:b/>
              </w:rPr>
            </w:pPr>
            <w:r w:rsidRPr="006131C1">
              <w:rPr>
                <w:b/>
              </w:rPr>
              <w:t xml:space="preserve">A </w:t>
            </w:r>
            <w:r w:rsidRPr="00C46334">
              <w:rPr>
                <w:b/>
              </w:rPr>
              <w:t xml:space="preserve">partir du </w:t>
            </w:r>
            <w:r w:rsidRPr="007F282D">
              <w:rPr>
                <w:b/>
                <w:color w:val="FF0000"/>
              </w:rPr>
              <w:t>14 janvier 2020</w:t>
            </w:r>
            <w:r w:rsidRPr="00C46334">
              <w:rPr>
                <w:b/>
              </w:rPr>
              <w:t xml:space="preserve">, Office 365 ProPlus ne sera plus supporté sur les versions suivantes de Windows et Windows Server. </w:t>
            </w:r>
            <w:r w:rsidRPr="00C46334">
              <w:t>Ce changement</w:t>
            </w:r>
            <w:r w:rsidRPr="00C46334">
              <w:rPr>
                <w:b/>
              </w:rPr>
              <w:t xml:space="preserve"> </w:t>
            </w:r>
            <w:r w:rsidRPr="00C46334">
              <w:t>assurera les clients de recevoir simultanément pour Office et Windows des mises à jour régulières et coordonnées, leur fournissant ainsi un environnement plus sécurisé et disposant des dernières fonctionnalités.</w:t>
            </w:r>
            <w:r w:rsidRPr="00C46334">
              <w:rPr>
                <w:b/>
              </w:rPr>
              <w:t xml:space="preserve">  </w:t>
            </w:r>
          </w:p>
          <w:p w14:paraId="1A6A7FC4" w14:textId="77777777" w:rsidR="00586685" w:rsidRPr="00C46334" w:rsidRDefault="00586685" w:rsidP="00586685">
            <w:pPr>
              <w:rPr>
                <w:bCs/>
              </w:rPr>
            </w:pPr>
          </w:p>
          <w:p w14:paraId="02B451DB" w14:textId="07B68B2D" w:rsidR="00586685" w:rsidRPr="00C46334" w:rsidRDefault="00D842DE" w:rsidP="00586685">
            <w:pPr>
              <w:pStyle w:val="Paragraphedeliste"/>
              <w:numPr>
                <w:ilvl w:val="0"/>
                <w:numId w:val="26"/>
              </w:numPr>
              <w:rPr>
                <w:bCs/>
              </w:rPr>
            </w:pPr>
            <w:r w:rsidRPr="00C46334">
              <w:rPr>
                <w:bCs/>
              </w:rPr>
              <w:t xml:space="preserve">Les versions Windows 10 </w:t>
            </w:r>
            <w:r w:rsidRPr="00C46334">
              <w:rPr>
                <w:bCs/>
                <w:i/>
                <w:iCs/>
              </w:rPr>
              <w:t xml:space="preserve">Semi-Annual Channel </w:t>
            </w:r>
            <w:r w:rsidRPr="00C46334">
              <w:rPr>
                <w:bCs/>
              </w:rPr>
              <w:t>(SAC) dont le support a pris fin.</w:t>
            </w:r>
          </w:p>
          <w:p w14:paraId="5AB4F541" w14:textId="77777777" w:rsidR="00586685" w:rsidRPr="00C46334" w:rsidRDefault="00586685" w:rsidP="00586685">
            <w:pPr>
              <w:pStyle w:val="Paragraphedeliste"/>
              <w:rPr>
                <w:bCs/>
              </w:rPr>
            </w:pPr>
          </w:p>
          <w:p w14:paraId="6B31AF61" w14:textId="68A47201" w:rsidR="00586685" w:rsidRPr="00C46334" w:rsidRDefault="00D842DE" w:rsidP="00586685">
            <w:pPr>
              <w:pStyle w:val="Paragraphedeliste"/>
              <w:numPr>
                <w:ilvl w:val="0"/>
                <w:numId w:val="26"/>
              </w:numPr>
              <w:rPr>
                <w:bCs/>
              </w:rPr>
            </w:pPr>
            <w:r w:rsidRPr="00C46334">
              <w:rPr>
                <w:bCs/>
              </w:rPr>
              <w:t xml:space="preserve">N’importe quelle versions </w:t>
            </w:r>
            <w:r w:rsidR="00586685" w:rsidRPr="00C46334">
              <w:rPr>
                <w:bCs/>
              </w:rPr>
              <w:t xml:space="preserve">Windows 10 </w:t>
            </w:r>
            <w:r w:rsidR="00586685" w:rsidRPr="00C46334">
              <w:rPr>
                <w:bCs/>
                <w:i/>
                <w:iCs/>
              </w:rPr>
              <w:t>Long-Term Servicing Channel</w:t>
            </w:r>
            <w:r w:rsidR="00586685" w:rsidRPr="00C46334">
              <w:rPr>
                <w:bCs/>
              </w:rPr>
              <w:t xml:space="preserve"> (LTSC/LTSB)</w:t>
            </w:r>
            <w:r w:rsidRPr="00C46334">
              <w:rPr>
                <w:bCs/>
              </w:rPr>
              <w:t>.</w:t>
            </w:r>
          </w:p>
          <w:p w14:paraId="6C221B3D" w14:textId="77777777" w:rsidR="00586685" w:rsidRPr="00C46334" w:rsidRDefault="00586685" w:rsidP="00586685">
            <w:pPr>
              <w:pStyle w:val="Paragraphedeliste"/>
              <w:rPr>
                <w:bCs/>
              </w:rPr>
            </w:pPr>
          </w:p>
          <w:p w14:paraId="737BEEDD" w14:textId="77777777" w:rsidR="00586685" w:rsidRPr="00C46334" w:rsidRDefault="00586685" w:rsidP="00586685">
            <w:pPr>
              <w:pStyle w:val="Paragraphedeliste"/>
              <w:numPr>
                <w:ilvl w:val="0"/>
                <w:numId w:val="26"/>
              </w:numPr>
              <w:rPr>
                <w:bCs/>
              </w:rPr>
            </w:pPr>
            <w:r w:rsidRPr="00C46334">
              <w:rPr>
                <w:bCs/>
              </w:rPr>
              <w:t>Windows Server 2012, 2012 R2.</w:t>
            </w:r>
          </w:p>
          <w:p w14:paraId="7487904A" w14:textId="77777777" w:rsidR="00586685" w:rsidRPr="00C46334" w:rsidRDefault="00586685" w:rsidP="00586685">
            <w:pPr>
              <w:rPr>
                <w:sz w:val="20"/>
              </w:rPr>
            </w:pPr>
          </w:p>
          <w:p w14:paraId="0FB75867" w14:textId="77777777" w:rsidR="00586685" w:rsidRPr="00C46334" w:rsidRDefault="00CD741B" w:rsidP="00586685">
            <w:pPr>
              <w:rPr>
                <w:b/>
                <w:sz w:val="20"/>
              </w:rPr>
            </w:pPr>
            <w:hyperlink r:id="rId27" w:history="1">
              <w:r w:rsidR="00586685" w:rsidRPr="00C46334">
                <w:rPr>
                  <w:rStyle w:val="Lienhypertexte"/>
                  <w:sz w:val="20"/>
                </w:rPr>
                <w:t>https://support.microsoft.com/en-us/help/4462769</w:t>
              </w:r>
            </w:hyperlink>
            <w:r w:rsidR="00586685" w:rsidRPr="00C46334">
              <w:rPr>
                <w:b/>
                <w:sz w:val="20"/>
              </w:rPr>
              <w:t xml:space="preserve"> </w:t>
            </w:r>
          </w:p>
          <w:p w14:paraId="58FEC1E7" w14:textId="77777777" w:rsidR="00586685" w:rsidRPr="006131C1" w:rsidRDefault="00586685" w:rsidP="00586685"/>
        </w:tc>
      </w:tr>
      <w:tr w:rsidR="00586685" w:rsidRPr="0091704E" w14:paraId="1E351E89" w14:textId="77777777" w:rsidTr="003475E4">
        <w:tc>
          <w:tcPr>
            <w:tcW w:w="2038" w:type="dxa"/>
          </w:tcPr>
          <w:p w14:paraId="100435DA" w14:textId="77777777" w:rsidR="00586685" w:rsidRDefault="00586685" w:rsidP="00586685">
            <w:pPr>
              <w:jc w:val="center"/>
              <w:rPr>
                <w:b/>
                <w:color w:val="00B050"/>
                <w:lang w:val="en-US"/>
              </w:rPr>
            </w:pPr>
            <w:r>
              <w:rPr>
                <w:b/>
                <w:color w:val="00B050"/>
                <w:lang w:val="en-US"/>
              </w:rPr>
              <w:t>Office 365</w:t>
            </w:r>
          </w:p>
          <w:p w14:paraId="0C92AD29" w14:textId="77777777" w:rsidR="00586685" w:rsidRPr="004D17E7" w:rsidRDefault="00586685" w:rsidP="00586685">
            <w:pPr>
              <w:jc w:val="center"/>
              <w:rPr>
                <w:b/>
                <w:color w:val="00B050"/>
                <w:lang w:val="en-US"/>
              </w:rPr>
            </w:pPr>
            <w:r>
              <w:rPr>
                <w:color w:val="E36C0A" w:themeColor="accent6" w:themeShade="BF"/>
                <w:lang w:val="en-US"/>
              </w:rPr>
              <w:t>Octobre 2023</w:t>
            </w:r>
          </w:p>
        </w:tc>
        <w:tc>
          <w:tcPr>
            <w:tcW w:w="8560" w:type="dxa"/>
          </w:tcPr>
          <w:p w14:paraId="7209C3E0" w14:textId="77777777" w:rsidR="00586685" w:rsidRDefault="00586685" w:rsidP="00586685">
            <w:r>
              <w:t xml:space="preserve">Pour laisser plus de temps à nos clients dans leur transition vers Office 365 ProPlus, </w:t>
            </w:r>
            <w:r w:rsidRPr="002512EE">
              <w:rPr>
                <w:b/>
              </w:rPr>
              <w:t>nous continuerons à supporter la connexion d’Office 2016</w:t>
            </w:r>
            <w:r>
              <w:rPr>
                <w:b/>
              </w:rPr>
              <w:t xml:space="preserve"> et Office 2019</w:t>
            </w:r>
            <w:r w:rsidRPr="002512EE">
              <w:rPr>
                <w:b/>
              </w:rPr>
              <w:t xml:space="preserve"> aux services Office 365 jusqu’en </w:t>
            </w:r>
            <w:r w:rsidRPr="005A739C">
              <w:rPr>
                <w:b/>
                <w:color w:val="E36C0A" w:themeColor="accent6" w:themeShade="BF"/>
              </w:rPr>
              <w:t>octobre 2023</w:t>
            </w:r>
            <w:r w:rsidRPr="005A739C">
              <w:t>.</w:t>
            </w:r>
          </w:p>
          <w:p w14:paraId="7BAC5B3D" w14:textId="77777777" w:rsidR="00586685" w:rsidRPr="0091704E" w:rsidRDefault="00586685" w:rsidP="00586685">
            <w:pPr>
              <w:rPr>
                <w:b/>
              </w:rPr>
            </w:pPr>
          </w:p>
        </w:tc>
      </w:tr>
    </w:tbl>
    <w:p w14:paraId="6D8C4B00" w14:textId="77777777" w:rsidR="00C97605" w:rsidRDefault="00C97605" w:rsidP="00C97605"/>
    <w:p w14:paraId="6617794C" w14:textId="77777777" w:rsidR="00C97605" w:rsidRDefault="00C9760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6E12C7B" w14:textId="3A26304B" w:rsidR="003872C9" w:rsidRDefault="003872C9" w:rsidP="00E27585">
      <w:pPr>
        <w:pStyle w:val="Titre1"/>
        <w:pBdr>
          <w:bottom w:val="single" w:sz="8" w:space="2" w:color="1F497D" w:themeColor="text2"/>
        </w:pBdr>
      </w:pPr>
      <w:bookmarkStart w:id="13" w:name="_Toc26797637"/>
      <w:r>
        <w:lastRenderedPageBreak/>
        <w:t>Ressources</w:t>
      </w:r>
      <w:bookmarkEnd w:id="13"/>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Paragraphedeliste"/>
        <w:numPr>
          <w:ilvl w:val="0"/>
          <w:numId w:val="2"/>
        </w:numPr>
        <w:rPr>
          <w:sz w:val="24"/>
          <w:szCs w:val="24"/>
        </w:rPr>
      </w:pPr>
      <w:r w:rsidRPr="001764D2">
        <w:rPr>
          <w:sz w:val="24"/>
          <w:szCs w:val="24"/>
        </w:rPr>
        <w:t>Microsoft Support Lifecycle</w:t>
      </w:r>
    </w:p>
    <w:p w14:paraId="43EF344C" w14:textId="77777777" w:rsidR="00580971" w:rsidRPr="001764D2" w:rsidRDefault="00CD741B" w:rsidP="00580971">
      <w:pPr>
        <w:pStyle w:val="Paragraphedeliste"/>
        <w:rPr>
          <w:sz w:val="24"/>
          <w:szCs w:val="24"/>
          <w:lang w:val="en-US"/>
        </w:rPr>
      </w:pPr>
      <w:hyperlink r:id="rId28" w:history="1">
        <w:r w:rsidR="00580971" w:rsidRPr="001764D2">
          <w:rPr>
            <w:rStyle w:val="Lienhypertexte"/>
            <w:sz w:val="24"/>
            <w:szCs w:val="24"/>
            <w:lang w:val="en-US"/>
          </w:rPr>
          <w:t>http://support.microsoft.com/lifecycle</w:t>
        </w:r>
      </w:hyperlink>
      <w:r w:rsidR="00580971" w:rsidRPr="001764D2">
        <w:rPr>
          <w:sz w:val="24"/>
          <w:szCs w:val="24"/>
          <w:lang w:val="en-US"/>
        </w:rPr>
        <w:t xml:space="preserve"> </w:t>
      </w:r>
    </w:p>
    <w:p w14:paraId="4AB60E91" w14:textId="77777777" w:rsidR="001764D2" w:rsidRPr="001764D2" w:rsidRDefault="001764D2" w:rsidP="00580971">
      <w:pPr>
        <w:pStyle w:val="Paragraphedeliste"/>
        <w:rPr>
          <w:sz w:val="24"/>
          <w:szCs w:val="24"/>
          <w:lang w:val="en-US"/>
        </w:rPr>
      </w:pPr>
    </w:p>
    <w:p w14:paraId="4559AB0A" w14:textId="77777777"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14:paraId="1C037AB9" w14:textId="77777777" w:rsidR="001764D2" w:rsidRPr="001764D2" w:rsidRDefault="00CD741B" w:rsidP="001764D2">
      <w:pPr>
        <w:pStyle w:val="Paragraphedeliste"/>
        <w:rPr>
          <w:sz w:val="24"/>
          <w:szCs w:val="24"/>
          <w:lang w:val="en-US"/>
        </w:rPr>
      </w:pPr>
      <w:hyperlink r:id="rId29" w:history="1">
        <w:r w:rsidR="001764D2" w:rsidRPr="001764D2">
          <w:rPr>
            <w:rStyle w:val="Lienhypertexte"/>
            <w:sz w:val="24"/>
            <w:szCs w:val="24"/>
            <w:lang w:val="en-US"/>
          </w:rPr>
          <w:t>https://support.microsoft.com/en-us/help/30881/modern-lifecycle-policy</w:t>
        </w:r>
      </w:hyperlink>
      <w:r w:rsidR="001764D2" w:rsidRPr="001764D2">
        <w:rPr>
          <w:sz w:val="24"/>
          <w:szCs w:val="24"/>
          <w:lang w:val="en-US"/>
        </w:rPr>
        <w:t xml:space="preserve"> </w:t>
      </w:r>
    </w:p>
    <w:p w14:paraId="4C87C7C0" w14:textId="77777777" w:rsidR="00580971" w:rsidRPr="001764D2" w:rsidRDefault="00580971" w:rsidP="00580971">
      <w:pPr>
        <w:pStyle w:val="Paragraphedeliste"/>
        <w:rPr>
          <w:sz w:val="24"/>
          <w:szCs w:val="24"/>
          <w:lang w:val="en-US"/>
        </w:rPr>
      </w:pPr>
    </w:p>
    <w:p w14:paraId="1006E19A" w14:textId="77777777"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4" w:name="_Hlk532213925"/>
    <w:p w14:paraId="7309840B" w14:textId="77777777" w:rsidR="004D2DE0" w:rsidRDefault="00B916E3" w:rsidP="004D2DE0">
      <w:pPr>
        <w:pStyle w:val="Paragraphedeliste"/>
        <w:rPr>
          <w:rStyle w:val="Lienhypertexte"/>
          <w:rFonts w:eastAsia="Segoe UI"/>
          <w:sz w:val="24"/>
          <w:szCs w:val="24"/>
          <w:lang w:val="en-US"/>
        </w:rPr>
      </w:pPr>
      <w:r>
        <w:rPr>
          <w:rStyle w:val="Lienhypertexte"/>
          <w:rFonts w:eastAsia="Segoe UI"/>
          <w:sz w:val="24"/>
          <w:szCs w:val="24"/>
          <w:lang w:val="en-US"/>
        </w:rPr>
        <w:fldChar w:fldCharType="begin"/>
      </w:r>
      <w:r>
        <w:rPr>
          <w:rStyle w:val="Lienhypertexte"/>
          <w:rFonts w:eastAsia="Segoe UI"/>
          <w:sz w:val="24"/>
          <w:szCs w:val="24"/>
          <w:lang w:val="en-US"/>
        </w:rPr>
        <w:instrText xml:space="preserve"> HYPERLINK "</w:instrText>
      </w:r>
      <w:r w:rsidRPr="00B916E3">
        <w:rPr>
          <w:rStyle w:val="Lienhypertexte"/>
          <w:rFonts w:eastAsia="Segoe UI"/>
          <w:sz w:val="24"/>
          <w:szCs w:val="24"/>
          <w:lang w:val="en-US"/>
        </w:rPr>
        <w:instrText>https://support.microsoft.com/en-us/help/17455/lifecycle-faq-net-framework</w:instrText>
      </w:r>
      <w:r>
        <w:rPr>
          <w:rStyle w:val="Lienhypertexte"/>
          <w:rFonts w:eastAsia="Segoe UI"/>
          <w:sz w:val="24"/>
          <w:szCs w:val="24"/>
          <w:lang w:val="en-US"/>
        </w:rPr>
        <w:instrText xml:space="preserve">" </w:instrText>
      </w:r>
      <w:r>
        <w:rPr>
          <w:rStyle w:val="Lienhypertexte"/>
          <w:rFonts w:eastAsia="Segoe UI"/>
          <w:sz w:val="24"/>
          <w:szCs w:val="24"/>
          <w:lang w:val="en-US"/>
        </w:rPr>
        <w:fldChar w:fldCharType="separate"/>
      </w:r>
      <w:r w:rsidRPr="00705D69">
        <w:rPr>
          <w:rStyle w:val="Lienhypertexte"/>
          <w:rFonts w:eastAsia="Segoe UI"/>
          <w:sz w:val="24"/>
          <w:szCs w:val="24"/>
          <w:lang w:val="en-US"/>
        </w:rPr>
        <w:t>https://support.microsoft.com/en-us/help/17455/lifecycle-faq-net-framework</w:t>
      </w:r>
      <w:r>
        <w:rPr>
          <w:rStyle w:val="Lienhypertexte"/>
          <w:rFonts w:eastAsia="Segoe UI"/>
          <w:sz w:val="24"/>
          <w:szCs w:val="24"/>
          <w:lang w:val="en-US"/>
        </w:rPr>
        <w:fldChar w:fldCharType="end"/>
      </w:r>
    </w:p>
    <w:bookmarkEnd w:id="14"/>
    <w:p w14:paraId="4F1B958D" w14:textId="77777777" w:rsidR="00B916E3" w:rsidRPr="00B916E3" w:rsidRDefault="00B916E3" w:rsidP="00B916E3">
      <w:pPr>
        <w:rPr>
          <w:sz w:val="24"/>
          <w:szCs w:val="24"/>
          <w:lang w:val="en-US"/>
        </w:rPr>
      </w:pPr>
    </w:p>
    <w:p w14:paraId="7045304A" w14:textId="77777777" w:rsidR="004D2DE0" w:rsidRPr="001764D2" w:rsidRDefault="004D2DE0" w:rsidP="00614041">
      <w:pPr>
        <w:pStyle w:val="Paragraphedeliste"/>
        <w:numPr>
          <w:ilvl w:val="0"/>
          <w:numId w:val="8"/>
        </w:numPr>
        <w:rPr>
          <w:rFonts w:cs="Segoe UI"/>
          <w:sz w:val="24"/>
          <w:szCs w:val="24"/>
        </w:rPr>
      </w:pPr>
      <w:r w:rsidRPr="001764D2">
        <w:rPr>
          <w:rFonts w:cs="Segoe UI"/>
          <w:sz w:val="24"/>
          <w:szCs w:val="24"/>
        </w:rPr>
        <w:t xml:space="preserve">Microsoft Internet Explorer Support Lifecycle Policy FAQ </w:t>
      </w:r>
    </w:p>
    <w:bookmarkStart w:id="15" w:name="_Hlk532213916"/>
    <w:p w14:paraId="295A8091" w14:textId="77777777" w:rsidR="004D2DE0" w:rsidRPr="001764D2" w:rsidRDefault="00CE455D" w:rsidP="004D2DE0">
      <w:pPr>
        <w:ind w:firstLine="708"/>
        <w:rPr>
          <w:rFonts w:cs="Segoe UI"/>
          <w:sz w:val="24"/>
          <w:szCs w:val="24"/>
        </w:rPr>
      </w:pPr>
      <w:r>
        <w:rPr>
          <w:rStyle w:val="Lienhypertexte"/>
          <w:rFonts w:cs="Segoe UI"/>
          <w:sz w:val="24"/>
          <w:szCs w:val="24"/>
        </w:rPr>
        <w:fldChar w:fldCharType="begin"/>
      </w:r>
      <w:r>
        <w:rPr>
          <w:rStyle w:val="Lienhypertexte"/>
          <w:rFonts w:cs="Segoe UI"/>
          <w:sz w:val="24"/>
          <w:szCs w:val="24"/>
        </w:rPr>
        <w:instrText xml:space="preserve"> HYPERLINK "http://support.microsoft.com/gp/Microsoft-Internet-Explorer/en-us" </w:instrText>
      </w:r>
      <w:r>
        <w:rPr>
          <w:rStyle w:val="Lienhypertexte"/>
          <w:rFonts w:cs="Segoe UI"/>
          <w:sz w:val="24"/>
          <w:szCs w:val="24"/>
        </w:rPr>
        <w:fldChar w:fldCharType="separate"/>
      </w:r>
      <w:r w:rsidR="004D2DE0" w:rsidRPr="001764D2">
        <w:rPr>
          <w:rStyle w:val="Lienhypertexte"/>
          <w:rFonts w:cs="Segoe UI"/>
          <w:sz w:val="24"/>
          <w:szCs w:val="24"/>
        </w:rPr>
        <w:t>http://support.microsoft.com/gp/Microsoft-Internet-Explorer/en-us</w:t>
      </w:r>
      <w:r>
        <w:rPr>
          <w:rStyle w:val="Lienhypertexte"/>
          <w:rFonts w:cs="Segoe UI"/>
          <w:sz w:val="24"/>
          <w:szCs w:val="24"/>
        </w:rPr>
        <w:fldChar w:fldCharType="end"/>
      </w:r>
      <w:r w:rsidR="004D2DE0" w:rsidRPr="001764D2">
        <w:rPr>
          <w:rFonts w:cs="Segoe UI"/>
          <w:sz w:val="24"/>
          <w:szCs w:val="24"/>
        </w:rPr>
        <w:t xml:space="preserve"> </w:t>
      </w:r>
    </w:p>
    <w:bookmarkEnd w:id="15"/>
    <w:p w14:paraId="100313EB" w14:textId="77777777" w:rsidR="00580971" w:rsidRPr="001764D2" w:rsidRDefault="00580971" w:rsidP="00580971">
      <w:pPr>
        <w:pStyle w:val="Paragraphedeliste"/>
        <w:rPr>
          <w:sz w:val="24"/>
          <w:szCs w:val="24"/>
        </w:rPr>
      </w:pPr>
    </w:p>
    <w:p w14:paraId="611FDEA8"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CD741B" w:rsidP="00362C4B">
      <w:pPr>
        <w:spacing w:after="200" w:line="276" w:lineRule="auto"/>
        <w:ind w:left="708"/>
        <w:rPr>
          <w:sz w:val="24"/>
          <w:szCs w:val="24"/>
          <w:lang w:val="en-US"/>
        </w:rPr>
      </w:pPr>
      <w:hyperlink r:id="rId30"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6D926F82" w14:textId="77777777" w:rsidR="00B76EA2" w:rsidRPr="005B63E3" w:rsidRDefault="00CD741B" w:rsidP="00B76EA2">
      <w:pPr>
        <w:pStyle w:val="Paragraphedeliste"/>
        <w:rPr>
          <w:rStyle w:val="Lienhypertexte"/>
          <w:lang w:val="en-US"/>
        </w:rPr>
      </w:pPr>
      <w:hyperlink r:id="rId31" w:history="1">
        <w:r w:rsidR="00B76EA2" w:rsidRPr="005B63E3">
          <w:rPr>
            <w:rStyle w:val="Lienhypertexte"/>
            <w:lang w:val="en-US"/>
          </w:rPr>
          <w:t>https://support.microsoft.com/en-us/help/13853/windows-lifecycle-fact-sheet</w:t>
        </w:r>
      </w:hyperlink>
    </w:p>
    <w:p w14:paraId="25CCCBF5" w14:textId="77777777" w:rsidR="00B76EA2" w:rsidRDefault="00B76EA2" w:rsidP="00B76EA2">
      <w:pPr>
        <w:pStyle w:val="Paragraphedeliste"/>
        <w:rPr>
          <w:rFonts w:cs="Segoe UI"/>
          <w:sz w:val="24"/>
          <w:szCs w:val="24"/>
          <w:lang w:val="en-US"/>
        </w:rPr>
      </w:pPr>
    </w:p>
    <w:p w14:paraId="3CB9480D"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CD741B" w:rsidP="00362C4B">
      <w:pPr>
        <w:spacing w:after="200" w:line="276" w:lineRule="auto"/>
        <w:ind w:left="708"/>
        <w:rPr>
          <w:sz w:val="24"/>
          <w:szCs w:val="24"/>
          <w:lang w:val="en-US"/>
        </w:rPr>
      </w:pPr>
      <w:hyperlink r:id="rId32"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p w14:paraId="50D3B0D7" w14:textId="77777777" w:rsidR="00D43D13" w:rsidRPr="001764D2" w:rsidRDefault="00D43D13" w:rsidP="00614041">
      <w:pPr>
        <w:pStyle w:val="Paragraphedeliste"/>
        <w:numPr>
          <w:ilvl w:val="0"/>
          <w:numId w:val="2"/>
        </w:numPr>
        <w:rPr>
          <w:sz w:val="24"/>
          <w:szCs w:val="24"/>
          <w:lang w:val="en-US"/>
        </w:rPr>
      </w:pPr>
      <w:r w:rsidRPr="001764D2">
        <w:rPr>
          <w:sz w:val="24"/>
          <w:szCs w:val="24"/>
          <w:lang w:val="en-US"/>
        </w:rPr>
        <w:t>Microsoft Consumer Hardware Support Lifecycle Policy FAQ</w:t>
      </w:r>
    </w:p>
    <w:p w14:paraId="6433F5BB" w14:textId="77777777" w:rsidR="00D43D13" w:rsidRPr="001764D2" w:rsidRDefault="00CD741B" w:rsidP="00D43D13">
      <w:pPr>
        <w:pStyle w:val="Paragraphedeliste"/>
        <w:rPr>
          <w:sz w:val="24"/>
          <w:szCs w:val="24"/>
          <w:lang w:val="en-US"/>
        </w:rPr>
      </w:pPr>
      <w:hyperlink r:id="rId33" w:history="1">
        <w:r w:rsidR="00D43D13" w:rsidRPr="001764D2">
          <w:rPr>
            <w:rStyle w:val="Lienhypertexte"/>
            <w:sz w:val="24"/>
            <w:szCs w:val="24"/>
            <w:lang w:val="en-US"/>
          </w:rPr>
          <w:t>http://support.microsoft.com/gp/lifecycle-consumer-hardware-faqs</w:t>
        </w:r>
      </w:hyperlink>
    </w:p>
    <w:p w14:paraId="3866E7AB" w14:textId="77777777" w:rsidR="00D43D13" w:rsidRPr="001764D2" w:rsidRDefault="00D43D13" w:rsidP="00EF2447">
      <w:pPr>
        <w:rPr>
          <w:sz w:val="24"/>
          <w:szCs w:val="24"/>
          <w:lang w:val="en-US"/>
        </w:rPr>
      </w:pPr>
    </w:p>
    <w:p w14:paraId="5ED251B4"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Windows Embedded Handheld Product Support Lifecycle FAQ</w:t>
      </w:r>
    </w:p>
    <w:p w14:paraId="45954447" w14:textId="77777777" w:rsidR="004D2DE0" w:rsidRPr="001764D2" w:rsidRDefault="00CD741B" w:rsidP="004D2DE0">
      <w:pPr>
        <w:ind w:left="708"/>
        <w:rPr>
          <w:sz w:val="24"/>
          <w:szCs w:val="24"/>
          <w:lang w:val="en-US"/>
        </w:rPr>
      </w:pPr>
      <w:hyperlink r:id="rId34" w:history="1">
        <w:r w:rsidR="004D2DE0" w:rsidRPr="001764D2">
          <w:rPr>
            <w:rStyle w:val="Lienhypertexte"/>
            <w:sz w:val="24"/>
            <w:szCs w:val="24"/>
            <w:lang w:val="en-US"/>
          </w:rPr>
          <w:t>http://support.microsoft.com/gp/windows-embedded-handheld-faq</w:t>
        </w:r>
      </w:hyperlink>
      <w:r w:rsidR="004D2DE0" w:rsidRPr="001764D2">
        <w:rPr>
          <w:sz w:val="24"/>
          <w:szCs w:val="24"/>
          <w:lang w:val="en-US"/>
        </w:rPr>
        <w:t xml:space="preserve"> </w:t>
      </w:r>
    </w:p>
    <w:p w14:paraId="0A692220" w14:textId="77777777" w:rsidR="004D2DE0" w:rsidRPr="001764D2" w:rsidRDefault="004D2DE0" w:rsidP="004D2DE0">
      <w:pPr>
        <w:ind w:left="708"/>
        <w:rPr>
          <w:sz w:val="24"/>
          <w:szCs w:val="24"/>
          <w:lang w:val="en-US"/>
        </w:rPr>
      </w:pPr>
    </w:p>
    <w:p w14:paraId="7E4EE04A"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Microsoft Windows Phone Lifecycle Policy FAQ</w:t>
      </w:r>
    </w:p>
    <w:p w14:paraId="32FF7FB4" w14:textId="77777777" w:rsidR="008267D3" w:rsidRPr="001764D2" w:rsidRDefault="00CD741B" w:rsidP="004D2DE0">
      <w:pPr>
        <w:pStyle w:val="Paragraphedeliste"/>
        <w:rPr>
          <w:sz w:val="24"/>
          <w:szCs w:val="24"/>
          <w:lang w:val="en-US"/>
        </w:rPr>
      </w:pPr>
      <w:hyperlink r:id="rId35" w:history="1">
        <w:r w:rsidR="004D2DE0" w:rsidRPr="001764D2">
          <w:rPr>
            <w:rStyle w:val="Lienhypertexte"/>
            <w:sz w:val="24"/>
            <w:szCs w:val="24"/>
            <w:lang w:val="en-US"/>
          </w:rPr>
          <w:t>http://support.microsoft.com/gp/lifecycle-windows-phone-faq</w:t>
        </w:r>
      </w:hyperlink>
      <w:r w:rsidR="008267D3" w:rsidRPr="001764D2">
        <w:rPr>
          <w:sz w:val="24"/>
          <w:szCs w:val="24"/>
          <w:lang w:val="en-US"/>
        </w:rPr>
        <w:t xml:space="preserve"> </w:t>
      </w:r>
    </w:p>
    <w:p w14:paraId="0ED2E9F2" w14:textId="77777777" w:rsidR="00136E20" w:rsidRDefault="00136E20" w:rsidP="00052A5D">
      <w:pPr>
        <w:rPr>
          <w:b/>
          <w:sz w:val="24"/>
          <w:szCs w:val="24"/>
          <w:lang w:val="en-US"/>
        </w:rPr>
      </w:pPr>
    </w:p>
    <w:p w14:paraId="4C659C50" w14:textId="77777777" w:rsidR="00AA7798" w:rsidRDefault="00AA7798">
      <w:pPr>
        <w:spacing w:after="200" w:line="276" w:lineRule="auto"/>
        <w:rPr>
          <w:b/>
          <w:sz w:val="24"/>
          <w:szCs w:val="24"/>
          <w:lang w:val="en-US"/>
        </w:rPr>
      </w:pPr>
      <w:r>
        <w:rPr>
          <w:b/>
          <w:sz w:val="24"/>
          <w:szCs w:val="24"/>
          <w:lang w:val="en-US"/>
        </w:rPr>
        <w:br w:type="page"/>
      </w:r>
    </w:p>
    <w:p w14:paraId="712A9A20" w14:textId="77777777" w:rsidR="00E1523C" w:rsidRPr="001764D2" w:rsidRDefault="00E1523C" w:rsidP="00E1523C">
      <w:pPr>
        <w:rPr>
          <w:b/>
          <w:sz w:val="24"/>
          <w:szCs w:val="24"/>
        </w:rPr>
      </w:pPr>
      <w:r w:rsidRPr="001764D2">
        <w:rPr>
          <w:b/>
          <w:sz w:val="24"/>
          <w:szCs w:val="24"/>
        </w:rPr>
        <w:lastRenderedPageBreak/>
        <w:t>La politique de support des services en ligne et Microsoft Azure :</w:t>
      </w:r>
    </w:p>
    <w:p w14:paraId="0A67C181" w14:textId="77777777" w:rsidR="00E1523C" w:rsidRPr="001764D2" w:rsidRDefault="00E1523C" w:rsidP="00E071E7">
      <w:pPr>
        <w:pStyle w:val="Paragraphedeliste"/>
        <w:rPr>
          <w:sz w:val="24"/>
          <w:szCs w:val="24"/>
        </w:rPr>
      </w:pPr>
    </w:p>
    <w:p w14:paraId="4977195A"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Support Lifecycle Policy for Microsoft Online Services</w:t>
      </w:r>
    </w:p>
    <w:p w14:paraId="791460F7" w14:textId="77777777" w:rsidR="00E1523C" w:rsidRPr="001764D2" w:rsidRDefault="00CD741B" w:rsidP="00E1523C">
      <w:pPr>
        <w:pStyle w:val="Paragraphedeliste"/>
        <w:rPr>
          <w:sz w:val="24"/>
          <w:szCs w:val="24"/>
          <w:lang w:val="en-US"/>
        </w:rPr>
      </w:pPr>
      <w:hyperlink r:id="rId36" w:history="1">
        <w:r w:rsidR="00E1523C" w:rsidRPr="001764D2">
          <w:rPr>
            <w:rStyle w:val="Lienhypertexte"/>
            <w:sz w:val="24"/>
            <w:szCs w:val="24"/>
            <w:lang w:val="en-US"/>
          </w:rPr>
          <w:t>http://support.microsoft.com/en-us/gp/osslpolicy</w:t>
        </w:r>
      </w:hyperlink>
      <w:r w:rsidR="00E1523C" w:rsidRPr="001764D2">
        <w:rPr>
          <w:sz w:val="24"/>
          <w:szCs w:val="24"/>
          <w:lang w:val="en-US"/>
        </w:rPr>
        <w:t xml:space="preserve"> </w:t>
      </w:r>
    </w:p>
    <w:p w14:paraId="1DD8EAAE" w14:textId="77777777" w:rsidR="00E1523C" w:rsidRPr="001764D2" w:rsidRDefault="00E1523C" w:rsidP="00E1523C">
      <w:pPr>
        <w:rPr>
          <w:sz w:val="24"/>
          <w:szCs w:val="24"/>
          <w:lang w:val="en-US"/>
        </w:rPr>
      </w:pPr>
    </w:p>
    <w:p w14:paraId="25AFCDEF"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 xml:space="preserve">Microsoft Online Services Lifecycle </w:t>
      </w:r>
      <w:r w:rsidR="00D72D61" w:rsidRPr="001764D2">
        <w:rPr>
          <w:sz w:val="24"/>
          <w:szCs w:val="24"/>
          <w:lang w:val="en-US"/>
        </w:rPr>
        <w:t xml:space="preserve">Support </w:t>
      </w:r>
      <w:r w:rsidRPr="001764D2">
        <w:rPr>
          <w:sz w:val="24"/>
          <w:szCs w:val="24"/>
          <w:lang w:val="en-US"/>
        </w:rPr>
        <w:t>FAQ</w:t>
      </w:r>
    </w:p>
    <w:p w14:paraId="647C108E" w14:textId="77777777" w:rsidR="00E1523C" w:rsidRPr="001764D2" w:rsidRDefault="00CD741B" w:rsidP="00E1523C">
      <w:pPr>
        <w:pStyle w:val="Paragraphedeliste"/>
        <w:rPr>
          <w:sz w:val="24"/>
          <w:szCs w:val="24"/>
          <w:lang w:val="en-US"/>
        </w:rPr>
      </w:pPr>
      <w:hyperlink r:id="rId37" w:history="1">
        <w:r w:rsidR="00E1523C" w:rsidRPr="001764D2">
          <w:rPr>
            <w:rStyle w:val="Lienhypertexte"/>
            <w:sz w:val="24"/>
            <w:szCs w:val="24"/>
            <w:lang w:val="en-US"/>
          </w:rPr>
          <w:t>http://support.microsoft.com/gp/osslfaq</w:t>
        </w:r>
      </w:hyperlink>
      <w:r w:rsidR="00E1523C" w:rsidRPr="001764D2">
        <w:rPr>
          <w:sz w:val="24"/>
          <w:szCs w:val="24"/>
          <w:lang w:val="en-US"/>
        </w:rPr>
        <w:t xml:space="preserve"> </w:t>
      </w:r>
    </w:p>
    <w:p w14:paraId="06940369" w14:textId="77777777" w:rsidR="00E1523C" w:rsidRPr="001764D2" w:rsidRDefault="00E1523C" w:rsidP="00E1523C">
      <w:pPr>
        <w:rPr>
          <w:sz w:val="24"/>
          <w:szCs w:val="24"/>
          <w:lang w:val="en-US"/>
        </w:rPr>
      </w:pPr>
    </w:p>
    <w:p w14:paraId="7753953A" w14:textId="77777777" w:rsidR="00871552" w:rsidRPr="00584D75" w:rsidRDefault="00871552" w:rsidP="00614041">
      <w:pPr>
        <w:pStyle w:val="Paragraphedeliste"/>
        <w:numPr>
          <w:ilvl w:val="0"/>
          <w:numId w:val="2"/>
        </w:numPr>
        <w:rPr>
          <w:sz w:val="24"/>
          <w:szCs w:val="24"/>
          <w:lang w:val="en-US"/>
        </w:rPr>
      </w:pPr>
      <w:r w:rsidRPr="00D72D61">
        <w:rPr>
          <w:sz w:val="24"/>
          <w:szCs w:val="24"/>
          <w:lang w:val="en-US"/>
        </w:rPr>
        <w:t xml:space="preserve">Microsoft Azure Lifecycle Support FAQ </w:t>
      </w:r>
    </w:p>
    <w:p w14:paraId="5C90DA37" w14:textId="77777777" w:rsidR="00E1523C" w:rsidRPr="001764D2" w:rsidRDefault="00CD741B" w:rsidP="00E1523C">
      <w:pPr>
        <w:pStyle w:val="Paragraphedeliste"/>
        <w:rPr>
          <w:sz w:val="24"/>
          <w:szCs w:val="24"/>
          <w:lang w:val="en-US"/>
        </w:rPr>
      </w:pPr>
      <w:hyperlink r:id="rId38" w:history="1">
        <w:r w:rsidR="00E1523C" w:rsidRPr="001764D2">
          <w:rPr>
            <w:rStyle w:val="Lienhypertexte"/>
            <w:sz w:val="24"/>
            <w:szCs w:val="24"/>
            <w:lang w:val="en-US"/>
          </w:rPr>
          <w:t>http://support.microsoft.com/gp/mslazurecloud</w:t>
        </w:r>
      </w:hyperlink>
      <w:r w:rsidR="00E1523C" w:rsidRPr="001764D2">
        <w:rPr>
          <w:sz w:val="24"/>
          <w:szCs w:val="24"/>
          <w:lang w:val="en-US"/>
        </w:rPr>
        <w:t xml:space="preserve"> </w:t>
      </w:r>
    </w:p>
    <w:p w14:paraId="3C104B78" w14:textId="77777777" w:rsidR="00E1523C" w:rsidRDefault="00E1523C" w:rsidP="00E1523C">
      <w:pPr>
        <w:rPr>
          <w:sz w:val="24"/>
          <w:szCs w:val="24"/>
          <w:lang w:val="en-US"/>
        </w:rPr>
      </w:pPr>
    </w:p>
    <w:p w14:paraId="582C0C1D" w14:textId="77777777" w:rsidR="00E1523C" w:rsidRPr="001764D2" w:rsidRDefault="00E1523C" w:rsidP="00614041">
      <w:pPr>
        <w:pStyle w:val="Paragraphedeliste"/>
        <w:numPr>
          <w:ilvl w:val="0"/>
          <w:numId w:val="3"/>
        </w:numPr>
        <w:rPr>
          <w:sz w:val="24"/>
          <w:szCs w:val="24"/>
          <w:lang w:val="en-US"/>
        </w:rPr>
      </w:pPr>
      <w:r w:rsidRPr="001764D2">
        <w:rPr>
          <w:sz w:val="24"/>
          <w:szCs w:val="24"/>
          <w:lang w:val="en-US"/>
        </w:rPr>
        <w:t>Microsoft server software support for Windows Azure Virtual Machines</w:t>
      </w:r>
    </w:p>
    <w:p w14:paraId="2CD9A65A" w14:textId="77777777" w:rsidR="00E1523C" w:rsidRPr="001764D2" w:rsidRDefault="00CD741B" w:rsidP="00E1523C">
      <w:pPr>
        <w:pStyle w:val="Paragraphedeliste"/>
        <w:rPr>
          <w:sz w:val="24"/>
          <w:szCs w:val="24"/>
          <w:lang w:val="en-US"/>
        </w:rPr>
      </w:pPr>
      <w:hyperlink r:id="rId39" w:history="1">
        <w:r w:rsidR="00E1523C" w:rsidRPr="001764D2">
          <w:rPr>
            <w:rStyle w:val="Lienhypertexte"/>
            <w:sz w:val="24"/>
            <w:szCs w:val="24"/>
            <w:lang w:val="en-US"/>
          </w:rPr>
          <w:t>http://support.microsoft.com/kb/2721672/en-us</w:t>
        </w:r>
      </w:hyperlink>
      <w:r w:rsidR="00E1523C" w:rsidRPr="001764D2">
        <w:rPr>
          <w:sz w:val="24"/>
          <w:szCs w:val="24"/>
          <w:lang w:val="en-US"/>
        </w:rPr>
        <w:t xml:space="preserve"> </w:t>
      </w:r>
    </w:p>
    <w:p w14:paraId="34CFA12A" w14:textId="77777777" w:rsidR="00E1523C" w:rsidRDefault="00E1523C" w:rsidP="001764D2">
      <w:pPr>
        <w:rPr>
          <w:sz w:val="24"/>
          <w:szCs w:val="24"/>
          <w:lang w:val="en-US"/>
        </w:rPr>
      </w:pPr>
    </w:p>
    <w:p w14:paraId="1C669343" w14:textId="77777777" w:rsidR="006B222A" w:rsidRPr="006B222A" w:rsidRDefault="006B222A" w:rsidP="00614041">
      <w:pPr>
        <w:pStyle w:val="Paragraphedeliste"/>
        <w:numPr>
          <w:ilvl w:val="0"/>
          <w:numId w:val="3"/>
        </w:numPr>
        <w:rPr>
          <w:sz w:val="24"/>
          <w:szCs w:val="24"/>
          <w:lang w:val="en-US"/>
        </w:rPr>
      </w:pPr>
      <w:r w:rsidRPr="006B222A">
        <w:rPr>
          <w:sz w:val="24"/>
          <w:szCs w:val="24"/>
          <w:lang w:val="en-US"/>
        </w:rPr>
        <w:t>Support for Linux and open source technology in Azure</w:t>
      </w:r>
    </w:p>
    <w:p w14:paraId="262C445D" w14:textId="77777777" w:rsidR="006B222A" w:rsidRPr="006B222A" w:rsidRDefault="00CD741B" w:rsidP="006B222A">
      <w:pPr>
        <w:pStyle w:val="Paragraphedeliste"/>
        <w:rPr>
          <w:sz w:val="24"/>
          <w:szCs w:val="24"/>
          <w:lang w:val="en-US"/>
        </w:rPr>
      </w:pPr>
      <w:hyperlink r:id="rId40" w:history="1">
        <w:r w:rsidR="006B222A" w:rsidRPr="006B222A">
          <w:rPr>
            <w:rStyle w:val="Lienhypertexte"/>
            <w:sz w:val="24"/>
            <w:szCs w:val="24"/>
            <w:lang w:val="en-US"/>
          </w:rPr>
          <w:t>http://support.microsoft.com/kb/2941892/en-us</w:t>
        </w:r>
      </w:hyperlink>
      <w:r w:rsidR="006B222A" w:rsidRPr="006B222A">
        <w:rPr>
          <w:sz w:val="24"/>
          <w:szCs w:val="24"/>
          <w:lang w:val="en-US"/>
        </w:rPr>
        <w:t xml:space="preserve"> </w:t>
      </w:r>
    </w:p>
    <w:p w14:paraId="0B476128" w14:textId="77777777" w:rsidR="006B222A" w:rsidRDefault="006B222A"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41" w:history="1">
        <w:r w:rsidRPr="001764D2">
          <w:rPr>
            <w:rStyle w:val="Lienhypertexte"/>
            <w:sz w:val="24"/>
            <w:szCs w:val="24"/>
            <w:lang w:val="en-US"/>
          </w:rPr>
          <w:t>http://support.microsoft.com/kb/897615/en-us</w:t>
        </w:r>
      </w:hyperlink>
    </w:p>
    <w:p w14:paraId="467D8E1B" w14:textId="77777777" w:rsidR="00AA7798" w:rsidRPr="001764D2" w:rsidRDefault="00AA7798" w:rsidP="00AA7798">
      <w:pPr>
        <w:pStyle w:val="Paragraphedeliste"/>
        <w:rPr>
          <w:sz w:val="24"/>
          <w:szCs w:val="24"/>
          <w:lang w:val="en-US"/>
        </w:rPr>
      </w:pPr>
    </w:p>
    <w:p w14:paraId="59C171AE"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CD741B" w:rsidP="00AA7798">
      <w:pPr>
        <w:pStyle w:val="Paragraphedeliste"/>
        <w:rPr>
          <w:rStyle w:val="Lienhypertexte"/>
          <w:sz w:val="24"/>
          <w:szCs w:val="24"/>
          <w:lang w:val="en-US"/>
        </w:rPr>
      </w:pPr>
      <w:hyperlink r:id="rId42" w:history="1">
        <w:r w:rsidR="00AA7798" w:rsidRPr="001764D2">
          <w:rPr>
            <w:rStyle w:val="Lienhypertexte"/>
            <w:sz w:val="24"/>
            <w:szCs w:val="24"/>
            <w:lang w:val="en-US"/>
          </w:rPr>
          <w:t>http://www.windowsservercatalog.com/svvp.aspx?svvppage=svvp.htm</w:t>
        </w:r>
      </w:hyperlink>
    </w:p>
    <w:p w14:paraId="5B4D2CC0" w14:textId="77777777" w:rsidR="00AA7798" w:rsidRPr="001764D2" w:rsidRDefault="00AA7798" w:rsidP="00AA7798">
      <w:pPr>
        <w:pStyle w:val="Paragraphedeliste"/>
        <w:rPr>
          <w:rStyle w:val="Lienhypertexte"/>
          <w:sz w:val="24"/>
          <w:szCs w:val="24"/>
          <w:lang w:val="en-US"/>
        </w:rPr>
      </w:pPr>
    </w:p>
    <w:p w14:paraId="3ABAAAE0"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Microsoft server software and supported virtualization environments</w:t>
      </w:r>
    </w:p>
    <w:p w14:paraId="263A2726" w14:textId="77777777" w:rsidR="00AA7798" w:rsidRDefault="00CD741B" w:rsidP="00AA7798">
      <w:pPr>
        <w:ind w:left="708"/>
        <w:rPr>
          <w:rStyle w:val="Lienhypertexte"/>
          <w:sz w:val="24"/>
          <w:szCs w:val="24"/>
          <w:lang w:val="en-US"/>
        </w:rPr>
      </w:pPr>
      <w:hyperlink r:id="rId43" w:history="1">
        <w:r w:rsidR="00AA7798" w:rsidRPr="001764D2">
          <w:rPr>
            <w:rStyle w:val="Lienhypertexte"/>
            <w:sz w:val="24"/>
            <w:szCs w:val="24"/>
            <w:lang w:val="en-US"/>
          </w:rPr>
          <w:t>http://support.microsoft.com/kb/957006/en-us</w:t>
        </w:r>
      </w:hyperlink>
    </w:p>
    <w:p w14:paraId="1FFC9321" w14:textId="77777777" w:rsidR="00AA7798" w:rsidRDefault="00AA7798"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t>Autres références</w:t>
      </w:r>
      <w:r w:rsidR="00EA7C90" w:rsidRPr="001764D2">
        <w:rPr>
          <w:b/>
          <w:sz w:val="24"/>
          <w:szCs w:val="24"/>
        </w:rPr>
        <w:t> :</w:t>
      </w:r>
    </w:p>
    <w:p w14:paraId="55D2B540" w14:textId="77777777" w:rsidR="007E6447" w:rsidRPr="001764D2" w:rsidRDefault="007E6447" w:rsidP="007E6447">
      <w:pPr>
        <w:rPr>
          <w:sz w:val="24"/>
          <w:szCs w:val="24"/>
        </w:rPr>
      </w:pPr>
    </w:p>
    <w:p w14:paraId="0F8034B7" w14:textId="77777777" w:rsidR="007E6447" w:rsidRPr="001764D2" w:rsidRDefault="007E6447" w:rsidP="00614041">
      <w:pPr>
        <w:pStyle w:val="Paragraphedeliste"/>
        <w:numPr>
          <w:ilvl w:val="0"/>
          <w:numId w:val="5"/>
        </w:numPr>
        <w:rPr>
          <w:sz w:val="24"/>
          <w:szCs w:val="24"/>
        </w:rPr>
      </w:pPr>
      <w:r w:rsidRPr="001764D2">
        <w:rPr>
          <w:sz w:val="24"/>
          <w:szCs w:val="24"/>
        </w:rPr>
        <w:t>Stratégie de support Microsoft pour les clusters à basculement Windows Server 2008</w:t>
      </w:r>
    </w:p>
    <w:p w14:paraId="44730980" w14:textId="77777777" w:rsidR="007E6447" w:rsidRPr="001764D2" w:rsidRDefault="00CD741B" w:rsidP="007E6447">
      <w:pPr>
        <w:pStyle w:val="Paragraphedeliste"/>
        <w:rPr>
          <w:sz w:val="24"/>
          <w:szCs w:val="24"/>
        </w:rPr>
      </w:pPr>
      <w:hyperlink r:id="rId44" w:history="1">
        <w:r w:rsidR="007E6447" w:rsidRPr="001764D2">
          <w:rPr>
            <w:rStyle w:val="Lienhypertexte"/>
            <w:sz w:val="24"/>
            <w:szCs w:val="24"/>
          </w:rPr>
          <w:t>http://support.microsoft.com/kb/943984/fr</w:t>
        </w:r>
      </w:hyperlink>
    </w:p>
    <w:p w14:paraId="0C40561C" w14:textId="77777777" w:rsidR="007E6447" w:rsidRPr="001764D2" w:rsidRDefault="007E6447" w:rsidP="007E6447">
      <w:pPr>
        <w:rPr>
          <w:sz w:val="24"/>
          <w:szCs w:val="24"/>
        </w:rPr>
      </w:pPr>
    </w:p>
    <w:p w14:paraId="1B342526" w14:textId="77777777" w:rsidR="008021EC" w:rsidRPr="001764D2" w:rsidRDefault="008021EC" w:rsidP="00614041">
      <w:pPr>
        <w:pStyle w:val="Paragraphedeliste"/>
        <w:numPr>
          <w:ilvl w:val="0"/>
          <w:numId w:val="4"/>
        </w:numPr>
        <w:rPr>
          <w:sz w:val="24"/>
          <w:szCs w:val="24"/>
          <w:lang w:val="en-US"/>
        </w:rPr>
      </w:pPr>
      <w:r w:rsidRPr="001764D2">
        <w:rPr>
          <w:sz w:val="24"/>
          <w:szCs w:val="24"/>
          <w:lang w:val="en-US"/>
        </w:rPr>
        <w:t>Description of the standard terminology that is used to describe Microsoft software updates</w:t>
      </w:r>
    </w:p>
    <w:p w14:paraId="3A81E664" w14:textId="77777777" w:rsidR="008021EC" w:rsidRPr="001764D2" w:rsidRDefault="00CD741B" w:rsidP="008021EC">
      <w:pPr>
        <w:ind w:firstLine="708"/>
        <w:rPr>
          <w:rStyle w:val="Lienhypertexte"/>
          <w:sz w:val="24"/>
          <w:szCs w:val="24"/>
          <w:lang w:val="en-US"/>
        </w:rPr>
      </w:pPr>
      <w:hyperlink r:id="rId45" w:history="1">
        <w:r w:rsidR="008021EC" w:rsidRPr="001764D2">
          <w:rPr>
            <w:rStyle w:val="Lienhypertexte"/>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CD741B" w:rsidP="004D2DE0">
      <w:pPr>
        <w:ind w:firstLine="708"/>
        <w:rPr>
          <w:sz w:val="24"/>
          <w:szCs w:val="24"/>
          <w:lang w:val="en-US"/>
        </w:rPr>
      </w:pPr>
      <w:hyperlink r:id="rId46" w:anchor="tab5" w:history="1">
        <w:r w:rsidR="008267D3" w:rsidRPr="001764D2">
          <w:rPr>
            <w:rStyle w:val="Lienhypertexte"/>
            <w:sz w:val="24"/>
            <w:szCs w:val="24"/>
            <w:lang w:val="en-US"/>
          </w:rPr>
          <w:t>http://support.microsoft.com/gp/cp_dst#tab5</w:t>
        </w:r>
      </w:hyperlink>
    </w:p>
    <w:sectPr w:rsidR="00E071E7" w:rsidRPr="001764D2" w:rsidSect="004128DD">
      <w:headerReference w:type="default" r:id="rId47"/>
      <w:footerReference w:type="default" r:id="rId48"/>
      <w:footerReference w:type="first" r:id="rId49"/>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B3A6" w14:textId="77777777" w:rsidR="00CD741B" w:rsidRDefault="00CD741B" w:rsidP="00667C76">
      <w:r>
        <w:separator/>
      </w:r>
    </w:p>
  </w:endnote>
  <w:endnote w:type="continuationSeparator" w:id="0">
    <w:p w14:paraId="00F4E2EA" w14:textId="77777777" w:rsidR="00CD741B" w:rsidRDefault="00CD741B"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7EC5" w14:textId="7E5E8867" w:rsidR="001E4F2A" w:rsidRPr="00855972" w:rsidRDefault="001E4F2A" w:rsidP="008425FC">
    <w:pPr>
      <w:jc w:val="center"/>
      <w:rPr>
        <w:b/>
        <w:color w:val="548DD4" w:themeColor="text2" w:themeTint="99"/>
      </w:rPr>
    </w:pPr>
    <w:r w:rsidRPr="00855972">
      <w:rPr>
        <w:sz w:val="16"/>
      </w:rPr>
      <w:t xml:space="preserve">Microsoft Support Lifecycle </w:t>
    </w:r>
    <w:r>
      <w:rPr>
        <w:sz w:val="16"/>
      </w:rPr>
      <w:t>- Lettre d’information</w:t>
    </w:r>
    <w:r w:rsidRPr="00855972">
      <w:rPr>
        <w:sz w:val="16"/>
      </w:rPr>
      <w:t xml:space="preserve"> </w:t>
    </w:r>
    <w:r>
      <w:rPr>
        <w:sz w:val="16"/>
      </w:rPr>
      <w:t>t</w:t>
    </w:r>
    <w:r w:rsidRPr="00855972">
      <w:rPr>
        <w:sz w:val="16"/>
      </w:rPr>
      <w:t xml:space="preserve">rimestrielle </w:t>
    </w:r>
    <w:r>
      <w:rPr>
        <w:sz w:val="16"/>
      </w:rPr>
      <w:t xml:space="preserve">– </w:t>
    </w:r>
    <w:r w:rsidR="00595620">
      <w:rPr>
        <w:sz w:val="16"/>
      </w:rPr>
      <w:t>Déc</w:t>
    </w:r>
    <w:r>
      <w:rPr>
        <w:sz w:val="16"/>
      </w:rPr>
      <w:t>embre 2019</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D866" w14:textId="77777777" w:rsidR="001E4F2A" w:rsidRDefault="001E4F2A"/>
  <w:p w14:paraId="649D8889" w14:textId="77777777" w:rsidR="001E4F2A" w:rsidRDefault="001E4F2A"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12E5" w14:textId="77777777" w:rsidR="00CD741B" w:rsidRDefault="00CD741B" w:rsidP="00667C76">
      <w:r>
        <w:separator/>
      </w:r>
    </w:p>
  </w:footnote>
  <w:footnote w:type="continuationSeparator" w:id="0">
    <w:p w14:paraId="2487F94F" w14:textId="77777777" w:rsidR="00CD741B" w:rsidRDefault="00CD741B"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93CC" w14:textId="77777777" w:rsidR="001E4F2A" w:rsidRPr="00CB5031" w:rsidRDefault="001E4F2A"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1E4F2A" w:rsidRDefault="001E4F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0211A"/>
    <w:multiLevelType w:val="hybridMultilevel"/>
    <w:tmpl w:val="200A8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925B7"/>
    <w:multiLevelType w:val="hybridMultilevel"/>
    <w:tmpl w:val="3F76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3E4B"/>
    <w:multiLevelType w:val="hybridMultilevel"/>
    <w:tmpl w:val="1A58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302E9"/>
    <w:multiLevelType w:val="hybridMultilevel"/>
    <w:tmpl w:val="88C8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8E574F"/>
    <w:multiLevelType w:val="hybridMultilevel"/>
    <w:tmpl w:val="531E1F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6B40C1"/>
    <w:multiLevelType w:val="hybridMultilevel"/>
    <w:tmpl w:val="E4E8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7"/>
  </w:num>
  <w:num w:numId="4">
    <w:abstractNumId w:val="8"/>
  </w:num>
  <w:num w:numId="5">
    <w:abstractNumId w:val="25"/>
  </w:num>
  <w:num w:numId="6">
    <w:abstractNumId w:val="29"/>
  </w:num>
  <w:num w:numId="7">
    <w:abstractNumId w:val="13"/>
  </w:num>
  <w:num w:numId="8">
    <w:abstractNumId w:val="7"/>
  </w:num>
  <w:num w:numId="9">
    <w:abstractNumId w:val="27"/>
  </w:num>
  <w:num w:numId="10">
    <w:abstractNumId w:val="19"/>
  </w:num>
  <w:num w:numId="11">
    <w:abstractNumId w:val="22"/>
  </w:num>
  <w:num w:numId="12">
    <w:abstractNumId w:val="1"/>
  </w:num>
  <w:num w:numId="13">
    <w:abstractNumId w:val="12"/>
  </w:num>
  <w:num w:numId="14">
    <w:abstractNumId w:val="20"/>
  </w:num>
  <w:num w:numId="15">
    <w:abstractNumId w:val="23"/>
  </w:num>
  <w:num w:numId="16">
    <w:abstractNumId w:val="30"/>
  </w:num>
  <w:num w:numId="17">
    <w:abstractNumId w:val="4"/>
  </w:num>
  <w:num w:numId="18">
    <w:abstractNumId w:val="18"/>
  </w:num>
  <w:num w:numId="19">
    <w:abstractNumId w:val="15"/>
  </w:num>
  <w:num w:numId="20">
    <w:abstractNumId w:val="14"/>
  </w:num>
  <w:num w:numId="21">
    <w:abstractNumId w:val="16"/>
  </w:num>
  <w:num w:numId="22">
    <w:abstractNumId w:val="0"/>
  </w:num>
  <w:num w:numId="23">
    <w:abstractNumId w:val="6"/>
  </w:num>
  <w:num w:numId="24">
    <w:abstractNumId w:val="2"/>
  </w:num>
  <w:num w:numId="25">
    <w:abstractNumId w:val="21"/>
  </w:num>
  <w:num w:numId="26">
    <w:abstractNumId w:val="5"/>
  </w:num>
  <w:num w:numId="27">
    <w:abstractNumId w:val="24"/>
  </w:num>
  <w:num w:numId="28">
    <w:abstractNumId w:val="9"/>
  </w:num>
  <w:num w:numId="29">
    <w:abstractNumId w:val="3"/>
  </w:num>
  <w:num w:numId="30">
    <w:abstractNumId w:val="28"/>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05CE"/>
    <w:rsid w:val="0001143B"/>
    <w:rsid w:val="00012F28"/>
    <w:rsid w:val="00013038"/>
    <w:rsid w:val="00015A09"/>
    <w:rsid w:val="000205B8"/>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6425"/>
    <w:rsid w:val="00057D9F"/>
    <w:rsid w:val="000634BD"/>
    <w:rsid w:val="000643C0"/>
    <w:rsid w:val="000665F2"/>
    <w:rsid w:val="00074A95"/>
    <w:rsid w:val="000753BE"/>
    <w:rsid w:val="00075D92"/>
    <w:rsid w:val="000819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2E7"/>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32F"/>
    <w:rsid w:val="00134FF1"/>
    <w:rsid w:val="0013528B"/>
    <w:rsid w:val="00136D0E"/>
    <w:rsid w:val="00136E20"/>
    <w:rsid w:val="001436DD"/>
    <w:rsid w:val="001439E4"/>
    <w:rsid w:val="00145E52"/>
    <w:rsid w:val="00146C01"/>
    <w:rsid w:val="001477C1"/>
    <w:rsid w:val="00147CB6"/>
    <w:rsid w:val="00150C9E"/>
    <w:rsid w:val="001568FD"/>
    <w:rsid w:val="0016143A"/>
    <w:rsid w:val="00162F05"/>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784C"/>
    <w:rsid w:val="001D048C"/>
    <w:rsid w:val="001D1746"/>
    <w:rsid w:val="001D17AC"/>
    <w:rsid w:val="001D4BC3"/>
    <w:rsid w:val="001E4F2A"/>
    <w:rsid w:val="001E64F7"/>
    <w:rsid w:val="001E6A1F"/>
    <w:rsid w:val="001F129B"/>
    <w:rsid w:val="001F1515"/>
    <w:rsid w:val="001F1D4C"/>
    <w:rsid w:val="001F6497"/>
    <w:rsid w:val="001F656F"/>
    <w:rsid w:val="002049C8"/>
    <w:rsid w:val="00204EA1"/>
    <w:rsid w:val="00204FBE"/>
    <w:rsid w:val="0020789A"/>
    <w:rsid w:val="00213CB2"/>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47B4E"/>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3FDC"/>
    <w:rsid w:val="0029484C"/>
    <w:rsid w:val="0029493E"/>
    <w:rsid w:val="002959FC"/>
    <w:rsid w:val="002A11F4"/>
    <w:rsid w:val="002A27F1"/>
    <w:rsid w:val="002A5565"/>
    <w:rsid w:val="002A7424"/>
    <w:rsid w:val="002B17D5"/>
    <w:rsid w:val="002B2254"/>
    <w:rsid w:val="002B4EEF"/>
    <w:rsid w:val="002C0BF2"/>
    <w:rsid w:val="002C1C9B"/>
    <w:rsid w:val="002C2F7D"/>
    <w:rsid w:val="002C3E6F"/>
    <w:rsid w:val="002D01C3"/>
    <w:rsid w:val="002D10C3"/>
    <w:rsid w:val="002D1687"/>
    <w:rsid w:val="002D1DF8"/>
    <w:rsid w:val="002D2069"/>
    <w:rsid w:val="002D4847"/>
    <w:rsid w:val="002E00E4"/>
    <w:rsid w:val="002E0B3D"/>
    <w:rsid w:val="002E193E"/>
    <w:rsid w:val="002E3403"/>
    <w:rsid w:val="002E3495"/>
    <w:rsid w:val="002E3D45"/>
    <w:rsid w:val="002E579B"/>
    <w:rsid w:val="002E70E7"/>
    <w:rsid w:val="002F0683"/>
    <w:rsid w:val="002F1D4D"/>
    <w:rsid w:val="002F5F34"/>
    <w:rsid w:val="002F7AD6"/>
    <w:rsid w:val="00301906"/>
    <w:rsid w:val="003041AF"/>
    <w:rsid w:val="003044DD"/>
    <w:rsid w:val="00307208"/>
    <w:rsid w:val="00313BC4"/>
    <w:rsid w:val="00314797"/>
    <w:rsid w:val="00314E33"/>
    <w:rsid w:val="003164D0"/>
    <w:rsid w:val="00320437"/>
    <w:rsid w:val="00331220"/>
    <w:rsid w:val="00331427"/>
    <w:rsid w:val="00335637"/>
    <w:rsid w:val="00335DE2"/>
    <w:rsid w:val="00335F56"/>
    <w:rsid w:val="00337883"/>
    <w:rsid w:val="003413B1"/>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B3137"/>
    <w:rsid w:val="003B7901"/>
    <w:rsid w:val="003C0199"/>
    <w:rsid w:val="003C2FB4"/>
    <w:rsid w:val="003C3162"/>
    <w:rsid w:val="003C3292"/>
    <w:rsid w:val="003C3935"/>
    <w:rsid w:val="003C3FE4"/>
    <w:rsid w:val="003C5FE1"/>
    <w:rsid w:val="003C6796"/>
    <w:rsid w:val="003C7B2F"/>
    <w:rsid w:val="003D3864"/>
    <w:rsid w:val="003D39B2"/>
    <w:rsid w:val="003D5400"/>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12E19"/>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6C6B"/>
    <w:rsid w:val="00457ABB"/>
    <w:rsid w:val="00461962"/>
    <w:rsid w:val="0046371D"/>
    <w:rsid w:val="00463BBA"/>
    <w:rsid w:val="00465C84"/>
    <w:rsid w:val="00466CF2"/>
    <w:rsid w:val="00467443"/>
    <w:rsid w:val="00467AC5"/>
    <w:rsid w:val="00470316"/>
    <w:rsid w:val="004706AA"/>
    <w:rsid w:val="0047285A"/>
    <w:rsid w:val="00474B44"/>
    <w:rsid w:val="00474C97"/>
    <w:rsid w:val="00482243"/>
    <w:rsid w:val="0048317C"/>
    <w:rsid w:val="00487BEE"/>
    <w:rsid w:val="004903D5"/>
    <w:rsid w:val="004906CF"/>
    <w:rsid w:val="0049215C"/>
    <w:rsid w:val="00496C58"/>
    <w:rsid w:val="004A037B"/>
    <w:rsid w:val="004A48D7"/>
    <w:rsid w:val="004A5F9E"/>
    <w:rsid w:val="004A684C"/>
    <w:rsid w:val="004B1B06"/>
    <w:rsid w:val="004B4A0B"/>
    <w:rsid w:val="004B51AA"/>
    <w:rsid w:val="004B613A"/>
    <w:rsid w:val="004B77CC"/>
    <w:rsid w:val="004C1BB8"/>
    <w:rsid w:val="004C2159"/>
    <w:rsid w:val="004C3214"/>
    <w:rsid w:val="004C43A5"/>
    <w:rsid w:val="004C49D2"/>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61F"/>
    <w:rsid w:val="0050385F"/>
    <w:rsid w:val="00504B13"/>
    <w:rsid w:val="005055B0"/>
    <w:rsid w:val="00505D00"/>
    <w:rsid w:val="00506A6A"/>
    <w:rsid w:val="00511127"/>
    <w:rsid w:val="0052017D"/>
    <w:rsid w:val="00526662"/>
    <w:rsid w:val="0052718C"/>
    <w:rsid w:val="0053157A"/>
    <w:rsid w:val="005343BD"/>
    <w:rsid w:val="00535774"/>
    <w:rsid w:val="00543337"/>
    <w:rsid w:val="00544461"/>
    <w:rsid w:val="00544B35"/>
    <w:rsid w:val="00544ED7"/>
    <w:rsid w:val="0054788D"/>
    <w:rsid w:val="005537B9"/>
    <w:rsid w:val="00556DED"/>
    <w:rsid w:val="005614C9"/>
    <w:rsid w:val="00567736"/>
    <w:rsid w:val="005704F4"/>
    <w:rsid w:val="005714DC"/>
    <w:rsid w:val="00572521"/>
    <w:rsid w:val="00573531"/>
    <w:rsid w:val="00580971"/>
    <w:rsid w:val="00583119"/>
    <w:rsid w:val="00586685"/>
    <w:rsid w:val="00587D7E"/>
    <w:rsid w:val="00592D21"/>
    <w:rsid w:val="00593CCE"/>
    <w:rsid w:val="00593D51"/>
    <w:rsid w:val="00594180"/>
    <w:rsid w:val="00595620"/>
    <w:rsid w:val="00595F03"/>
    <w:rsid w:val="005A3CB8"/>
    <w:rsid w:val="005A3D74"/>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3567"/>
    <w:rsid w:val="005E5A4C"/>
    <w:rsid w:val="005E6EA3"/>
    <w:rsid w:val="005F47C3"/>
    <w:rsid w:val="005F5E0C"/>
    <w:rsid w:val="00600CBE"/>
    <w:rsid w:val="00602D57"/>
    <w:rsid w:val="00604F32"/>
    <w:rsid w:val="00607FAC"/>
    <w:rsid w:val="00610222"/>
    <w:rsid w:val="00611265"/>
    <w:rsid w:val="006131C1"/>
    <w:rsid w:val="00614041"/>
    <w:rsid w:val="006146BD"/>
    <w:rsid w:val="006158C8"/>
    <w:rsid w:val="00615DF6"/>
    <w:rsid w:val="00620719"/>
    <w:rsid w:val="00621770"/>
    <w:rsid w:val="00624F8C"/>
    <w:rsid w:val="00625A87"/>
    <w:rsid w:val="00627268"/>
    <w:rsid w:val="0063014E"/>
    <w:rsid w:val="006314DB"/>
    <w:rsid w:val="0063331A"/>
    <w:rsid w:val="00633653"/>
    <w:rsid w:val="00634BDD"/>
    <w:rsid w:val="00640770"/>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7C76"/>
    <w:rsid w:val="00676858"/>
    <w:rsid w:val="00680723"/>
    <w:rsid w:val="006831D7"/>
    <w:rsid w:val="0068324D"/>
    <w:rsid w:val="00684DE6"/>
    <w:rsid w:val="00686AE6"/>
    <w:rsid w:val="00692AEF"/>
    <w:rsid w:val="00692CD7"/>
    <w:rsid w:val="006943AA"/>
    <w:rsid w:val="0069442A"/>
    <w:rsid w:val="00696ECE"/>
    <w:rsid w:val="00697C47"/>
    <w:rsid w:val="006A21A2"/>
    <w:rsid w:val="006A3127"/>
    <w:rsid w:val="006A63DC"/>
    <w:rsid w:val="006A6E86"/>
    <w:rsid w:val="006A7108"/>
    <w:rsid w:val="006A71F3"/>
    <w:rsid w:val="006B222A"/>
    <w:rsid w:val="006B3B18"/>
    <w:rsid w:val="006B4F42"/>
    <w:rsid w:val="006B7964"/>
    <w:rsid w:val="006C11D5"/>
    <w:rsid w:val="006C295D"/>
    <w:rsid w:val="006C2FD2"/>
    <w:rsid w:val="006C3C56"/>
    <w:rsid w:val="006C5259"/>
    <w:rsid w:val="006C5866"/>
    <w:rsid w:val="006C64B1"/>
    <w:rsid w:val="006D15DB"/>
    <w:rsid w:val="006D3F7B"/>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98E"/>
    <w:rsid w:val="00714F3D"/>
    <w:rsid w:val="007178A6"/>
    <w:rsid w:val="00725992"/>
    <w:rsid w:val="007321D1"/>
    <w:rsid w:val="00732F48"/>
    <w:rsid w:val="00733F2A"/>
    <w:rsid w:val="00735FB3"/>
    <w:rsid w:val="0073681B"/>
    <w:rsid w:val="007371B4"/>
    <w:rsid w:val="007402EB"/>
    <w:rsid w:val="00742C74"/>
    <w:rsid w:val="00743611"/>
    <w:rsid w:val="007469BB"/>
    <w:rsid w:val="007475E7"/>
    <w:rsid w:val="0075045E"/>
    <w:rsid w:val="0075093B"/>
    <w:rsid w:val="00756535"/>
    <w:rsid w:val="00756607"/>
    <w:rsid w:val="00756608"/>
    <w:rsid w:val="0076285B"/>
    <w:rsid w:val="007637C4"/>
    <w:rsid w:val="007639D9"/>
    <w:rsid w:val="00766DC6"/>
    <w:rsid w:val="0077114C"/>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4983"/>
    <w:rsid w:val="007D6EB2"/>
    <w:rsid w:val="007D72D1"/>
    <w:rsid w:val="007E09D6"/>
    <w:rsid w:val="007E1D9F"/>
    <w:rsid w:val="007E35D9"/>
    <w:rsid w:val="007E5677"/>
    <w:rsid w:val="007E5E71"/>
    <w:rsid w:val="007E6447"/>
    <w:rsid w:val="007E6D78"/>
    <w:rsid w:val="007E7C2D"/>
    <w:rsid w:val="007F1C3E"/>
    <w:rsid w:val="007F282D"/>
    <w:rsid w:val="007F2F5B"/>
    <w:rsid w:val="007F598A"/>
    <w:rsid w:val="007F63A6"/>
    <w:rsid w:val="008021EC"/>
    <w:rsid w:val="00804530"/>
    <w:rsid w:val="00804B97"/>
    <w:rsid w:val="00805924"/>
    <w:rsid w:val="00805977"/>
    <w:rsid w:val="00806B41"/>
    <w:rsid w:val="008147BF"/>
    <w:rsid w:val="00814916"/>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5C8"/>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A29"/>
    <w:rsid w:val="008A2A8F"/>
    <w:rsid w:val="008A33F1"/>
    <w:rsid w:val="008A34A0"/>
    <w:rsid w:val="008A4CC7"/>
    <w:rsid w:val="008B4977"/>
    <w:rsid w:val="008B49A3"/>
    <w:rsid w:val="008B5BED"/>
    <w:rsid w:val="008B66AA"/>
    <w:rsid w:val="008B6B84"/>
    <w:rsid w:val="008B7334"/>
    <w:rsid w:val="008B7C49"/>
    <w:rsid w:val="008C021E"/>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23C2"/>
    <w:rsid w:val="00932F72"/>
    <w:rsid w:val="00934D1A"/>
    <w:rsid w:val="0094077A"/>
    <w:rsid w:val="00940808"/>
    <w:rsid w:val="00940DA4"/>
    <w:rsid w:val="0094178E"/>
    <w:rsid w:val="00946414"/>
    <w:rsid w:val="0094707B"/>
    <w:rsid w:val="0095039B"/>
    <w:rsid w:val="009561B7"/>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C6661"/>
    <w:rsid w:val="009D1AE3"/>
    <w:rsid w:val="009D3EF7"/>
    <w:rsid w:val="009D6384"/>
    <w:rsid w:val="009D7150"/>
    <w:rsid w:val="009E0ABE"/>
    <w:rsid w:val="009E1B5A"/>
    <w:rsid w:val="009E1BA6"/>
    <w:rsid w:val="009E2A0F"/>
    <w:rsid w:val="009E2BC5"/>
    <w:rsid w:val="009E5CAE"/>
    <w:rsid w:val="009F0768"/>
    <w:rsid w:val="009F0B14"/>
    <w:rsid w:val="009F0DC8"/>
    <w:rsid w:val="009F43BD"/>
    <w:rsid w:val="009F59BB"/>
    <w:rsid w:val="009F5D88"/>
    <w:rsid w:val="009F69BC"/>
    <w:rsid w:val="00A02895"/>
    <w:rsid w:val="00A10EC2"/>
    <w:rsid w:val="00A1378D"/>
    <w:rsid w:val="00A14166"/>
    <w:rsid w:val="00A1521C"/>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3C1"/>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206F9"/>
    <w:rsid w:val="00B20B34"/>
    <w:rsid w:val="00B2160A"/>
    <w:rsid w:val="00B21DF5"/>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2DE3"/>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4DA4"/>
    <w:rsid w:val="00C3700C"/>
    <w:rsid w:val="00C41337"/>
    <w:rsid w:val="00C43113"/>
    <w:rsid w:val="00C43EA9"/>
    <w:rsid w:val="00C43EB6"/>
    <w:rsid w:val="00C462A3"/>
    <w:rsid w:val="00C46334"/>
    <w:rsid w:val="00C52084"/>
    <w:rsid w:val="00C53B09"/>
    <w:rsid w:val="00C54CA1"/>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97605"/>
    <w:rsid w:val="00CA2D34"/>
    <w:rsid w:val="00CA36A8"/>
    <w:rsid w:val="00CB0D31"/>
    <w:rsid w:val="00CB1F56"/>
    <w:rsid w:val="00CB3ECE"/>
    <w:rsid w:val="00CB5031"/>
    <w:rsid w:val="00CB732B"/>
    <w:rsid w:val="00CC23E6"/>
    <w:rsid w:val="00CC28A2"/>
    <w:rsid w:val="00CC3648"/>
    <w:rsid w:val="00CC41E0"/>
    <w:rsid w:val="00CC56EC"/>
    <w:rsid w:val="00CD0C9B"/>
    <w:rsid w:val="00CD7404"/>
    <w:rsid w:val="00CD741B"/>
    <w:rsid w:val="00CD7654"/>
    <w:rsid w:val="00CD7E0A"/>
    <w:rsid w:val="00CD7E38"/>
    <w:rsid w:val="00CE0A8D"/>
    <w:rsid w:val="00CE219D"/>
    <w:rsid w:val="00CE455D"/>
    <w:rsid w:val="00CF695C"/>
    <w:rsid w:val="00CF6FDE"/>
    <w:rsid w:val="00D035F2"/>
    <w:rsid w:val="00D037F9"/>
    <w:rsid w:val="00D03830"/>
    <w:rsid w:val="00D04F75"/>
    <w:rsid w:val="00D10E48"/>
    <w:rsid w:val="00D123D5"/>
    <w:rsid w:val="00D125E6"/>
    <w:rsid w:val="00D13B20"/>
    <w:rsid w:val="00D14D39"/>
    <w:rsid w:val="00D17CFA"/>
    <w:rsid w:val="00D226C4"/>
    <w:rsid w:val="00D2428F"/>
    <w:rsid w:val="00D24C7D"/>
    <w:rsid w:val="00D25376"/>
    <w:rsid w:val="00D30B78"/>
    <w:rsid w:val="00D32B8A"/>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DE"/>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5236"/>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2395"/>
    <w:rsid w:val="00E45127"/>
    <w:rsid w:val="00E51313"/>
    <w:rsid w:val="00E53EDF"/>
    <w:rsid w:val="00E5564E"/>
    <w:rsid w:val="00E57522"/>
    <w:rsid w:val="00E60E4C"/>
    <w:rsid w:val="00E64629"/>
    <w:rsid w:val="00E67C2B"/>
    <w:rsid w:val="00E67F6F"/>
    <w:rsid w:val="00E70CFF"/>
    <w:rsid w:val="00E70D0C"/>
    <w:rsid w:val="00E74B49"/>
    <w:rsid w:val="00E754B9"/>
    <w:rsid w:val="00E7622F"/>
    <w:rsid w:val="00E76EEE"/>
    <w:rsid w:val="00E82F84"/>
    <w:rsid w:val="00E84431"/>
    <w:rsid w:val="00E87078"/>
    <w:rsid w:val="00E91CED"/>
    <w:rsid w:val="00E975F9"/>
    <w:rsid w:val="00E97EBC"/>
    <w:rsid w:val="00EA042B"/>
    <w:rsid w:val="00EA058E"/>
    <w:rsid w:val="00EA060F"/>
    <w:rsid w:val="00EA2C67"/>
    <w:rsid w:val="00EA30D0"/>
    <w:rsid w:val="00EA3131"/>
    <w:rsid w:val="00EA73DC"/>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C62E0"/>
    <w:rsid w:val="00ED06A4"/>
    <w:rsid w:val="00ED21F2"/>
    <w:rsid w:val="00ED22A7"/>
    <w:rsid w:val="00ED5085"/>
    <w:rsid w:val="00EE22C5"/>
    <w:rsid w:val="00EE2742"/>
    <w:rsid w:val="00EE3EAD"/>
    <w:rsid w:val="00EE4F2A"/>
    <w:rsid w:val="00EE5C79"/>
    <w:rsid w:val="00EE707A"/>
    <w:rsid w:val="00EF2447"/>
    <w:rsid w:val="00EF2FCF"/>
    <w:rsid w:val="00EF3EAD"/>
    <w:rsid w:val="00F13F57"/>
    <w:rsid w:val="00F14CE2"/>
    <w:rsid w:val="00F169CE"/>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5618">
      <w:bodyDiv w:val="1"/>
      <w:marLeft w:val="0"/>
      <w:marRight w:val="0"/>
      <w:marTop w:val="0"/>
      <w:marBottom w:val="0"/>
      <w:divBdr>
        <w:top w:val="none" w:sz="0" w:space="0" w:color="auto"/>
        <w:left w:val="none" w:sz="0" w:space="0" w:color="auto"/>
        <w:bottom w:val="none" w:sz="0" w:space="0" w:color="auto"/>
        <w:right w:val="none" w:sz="0" w:space="0" w:color="auto"/>
      </w:divBdr>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39705142">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68391364">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67267930">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sql-server/sql-server-2008" TargetMode="External"/><Relationship Id="rId18" Type="http://schemas.openxmlformats.org/officeDocument/2006/relationships/hyperlink" Target="https://products.office.com/en-us/office-2010-end-of-support" TargetMode="External"/><Relationship Id="rId26" Type="http://schemas.openxmlformats.org/officeDocument/2006/relationships/hyperlink" Target="https://support.office.com/en-us/article/Office-365-URLs-and-IP-address-ranges-8548a211-3fe7-47cb-abb1-355ea5aa88a2?omkt=en-US&amp;ui=en-US&amp;rs=en-US&amp;ad=US" TargetMode="External"/><Relationship Id="rId39" Type="http://schemas.openxmlformats.org/officeDocument/2006/relationships/hyperlink" Target="http://support.microsoft.com/kb/2721672/en-us" TargetMode="External"/><Relationship Id="rId3" Type="http://schemas.openxmlformats.org/officeDocument/2006/relationships/styles" Target="styles.xml"/><Relationship Id="rId21" Type="http://schemas.openxmlformats.org/officeDocument/2006/relationships/hyperlink" Target="https://docs.microsoft.com/en-us/office365/enterprise/exchange-2010-end-of-support" TargetMode="External"/><Relationship Id="rId34" Type="http://schemas.openxmlformats.org/officeDocument/2006/relationships/hyperlink" Target="http://support.microsoft.com/gp/windows-embedded-handheld-faq" TargetMode="External"/><Relationship Id="rId42" Type="http://schemas.openxmlformats.org/officeDocument/2006/relationships/hyperlink" Target="http://www.windowsservercatalog.com/svvp.aspx?svvppage=svvp.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rosoft.com/lifecycle" TargetMode="External"/><Relationship Id="rId17" Type="http://schemas.openxmlformats.org/officeDocument/2006/relationships/hyperlink" Target="https://www.microsoft.com/en-us/microsoft-365/windows/end-of-windows-7-support" TargetMode="External"/><Relationship Id="rId25" Type="http://schemas.openxmlformats.org/officeDocument/2006/relationships/hyperlink" Target="https://products.office.com/fr-FR/office-system-requirements" TargetMode="External"/><Relationship Id="rId33" Type="http://schemas.openxmlformats.org/officeDocument/2006/relationships/hyperlink" Target="http://support.microsoft.com/gp/lifecycle-consumer-hardware-faqs" TargetMode="External"/><Relationship Id="rId38" Type="http://schemas.openxmlformats.org/officeDocument/2006/relationships/hyperlink" Target="http://support.microsoft.com/gp/mslazurecloud" TargetMode="External"/><Relationship Id="rId46" Type="http://schemas.openxmlformats.org/officeDocument/2006/relationships/hyperlink" Target="http://support.microsoft.com/gp/cp_dst" TargetMode="External"/><Relationship Id="rId2" Type="http://schemas.openxmlformats.org/officeDocument/2006/relationships/numbering" Target="numbering.xml"/><Relationship Id="rId16" Type="http://schemas.openxmlformats.org/officeDocument/2006/relationships/hyperlink" Target="https://support.microsoft.com/en-us/help/4497181/lifecycle-faq-extended-security-updates" TargetMode="External"/><Relationship Id="rId20" Type="http://schemas.openxmlformats.org/officeDocument/2006/relationships/hyperlink" Target="https://support.microsoft.com/en-us/help/4497181/lifecycle-faq-extended-security-updates" TargetMode="External"/><Relationship Id="rId29" Type="http://schemas.openxmlformats.org/officeDocument/2006/relationships/hyperlink" Target="https://support.microsoft.com/en-us/help/30881/modern-lifecycle-policy" TargetMode="External"/><Relationship Id="rId41" Type="http://schemas.openxmlformats.org/officeDocument/2006/relationships/hyperlink" Target="http://support.microsoft.com/kb/897615/e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oadmap.dynamics.com/" TargetMode="External"/><Relationship Id="rId32" Type="http://schemas.openxmlformats.org/officeDocument/2006/relationships/hyperlink" Target="https://docs.microsoft.com/en-us/sccm/core/servers/manage/current-branch-versions-supported" TargetMode="External"/><Relationship Id="rId37" Type="http://schemas.openxmlformats.org/officeDocument/2006/relationships/hyperlink" Target="http://support.microsoft.com/gp/osslfaq" TargetMode="External"/><Relationship Id="rId40" Type="http://schemas.openxmlformats.org/officeDocument/2006/relationships/hyperlink" Target="http://support.microsoft.com/kb/2941892/en-us" TargetMode="External"/><Relationship Id="rId45" Type="http://schemas.openxmlformats.org/officeDocument/2006/relationships/hyperlink" Target="http://support.microsoft.com/kb/824684/en-us" TargetMode="External"/><Relationship Id="rId5" Type="http://schemas.openxmlformats.org/officeDocument/2006/relationships/webSettings" Target="webSettings.xml"/><Relationship Id="rId15" Type="http://schemas.openxmlformats.org/officeDocument/2006/relationships/hyperlink" Target="https://www.microsoft.com/en-us/cloud-platform/extended-security-updates" TargetMode="External"/><Relationship Id="rId23" Type="http://schemas.openxmlformats.org/officeDocument/2006/relationships/hyperlink" Target="https://www.microsoft.com/en-us/cloud-platform/roadmap-public-preview" TargetMode="External"/><Relationship Id="rId28" Type="http://schemas.openxmlformats.org/officeDocument/2006/relationships/hyperlink" Target="http://support.microsoft.com/lifecycle" TargetMode="External"/><Relationship Id="rId36" Type="http://schemas.openxmlformats.org/officeDocument/2006/relationships/hyperlink" Target="http://support.microsoft.com/en-us/gp/osslpolicy" TargetMode="External"/><Relationship Id="rId49" Type="http://schemas.openxmlformats.org/officeDocument/2006/relationships/footer" Target="footer2.xml"/><Relationship Id="rId10" Type="http://schemas.openxmlformats.org/officeDocument/2006/relationships/hyperlink" Target="https://support.microsoft.com/en-us/help/4470235/products-reaching-end-of-support-for-2020" TargetMode="External"/><Relationship Id="rId19" Type="http://schemas.openxmlformats.org/officeDocument/2006/relationships/hyperlink" Target="https://support.microsoft.com/en-us/help/4527878" TargetMode="External"/><Relationship Id="rId31" Type="http://schemas.openxmlformats.org/officeDocument/2006/relationships/hyperlink" Target="https://support.microsoft.com/en-us/help/13853/windows-lifecycle-fact-sheet" TargetMode="External"/><Relationship Id="rId44" Type="http://schemas.openxmlformats.org/officeDocument/2006/relationships/hyperlink" Target="http://support.microsoft.com/kb/943984/fr" TargetMode="Externa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s://www.microsoft.com/en-us/cloud-platform/windows-server-2008" TargetMode="External"/><Relationship Id="rId22" Type="http://schemas.openxmlformats.org/officeDocument/2006/relationships/hyperlink" Target="https://products.office.com/en-us/business/office-365-roadmap" TargetMode="External"/><Relationship Id="rId27" Type="http://schemas.openxmlformats.org/officeDocument/2006/relationships/hyperlink" Target="https://support.microsoft.com/en-us/help/4462769" TargetMode="External"/><Relationship Id="rId30" Type="http://schemas.openxmlformats.org/officeDocument/2006/relationships/hyperlink" Target="https://technet.microsoft.com/en-us/itpro/windows/manage/waas-overview" TargetMode="External"/><Relationship Id="rId35" Type="http://schemas.openxmlformats.org/officeDocument/2006/relationships/hyperlink" Target="http://support.microsoft.com/gp/lifecycle-windows-phone-faq" TargetMode="External"/><Relationship Id="rId43" Type="http://schemas.openxmlformats.org/officeDocument/2006/relationships/hyperlink" Target="http://support.microsoft.com/kb/957006/en-us"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36A1E-19EF-4558-A082-E23A5DB8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3376</Words>
  <Characters>18570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2019-12-10T14:29:00Z</dcterms:modified>
</cp:coreProperties>
</file>